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4335D" w14:textId="0C952998" w:rsidR="00745556" w:rsidRPr="00535FED" w:rsidRDefault="00745556" w:rsidP="006476CC">
      <w:pPr>
        <w:pStyle w:val="Heading1"/>
        <w:rPr>
          <w:lang w:val="en-AU"/>
        </w:rPr>
      </w:pPr>
      <w:r w:rsidRPr="00535FED">
        <w:rPr>
          <w:lang w:val="en-AU"/>
        </w:rPr>
        <w:t>Writing a letter to the future</w:t>
      </w:r>
    </w:p>
    <w:p w14:paraId="7F234FF2" w14:textId="77777777" w:rsidR="006B176A" w:rsidRPr="00535FED" w:rsidRDefault="006B176A">
      <w:pPr>
        <w:rPr>
          <w:lang w:val="en-AU"/>
        </w:rPr>
      </w:pPr>
      <w:r w:rsidRPr="00535FED">
        <w:rPr>
          <w:noProof/>
        </w:rPr>
        <w:drawing>
          <wp:inline distT="0" distB="0" distL="0" distR="0" wp14:anchorId="216ACD0F" wp14:editId="28ACECEC">
            <wp:extent cx="2380952" cy="330476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0952" cy="3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8266C" w14:textId="52E21D53" w:rsidR="006476CC" w:rsidRDefault="00E2022E">
      <w:r>
        <w:t>© Oakleigh State School</w:t>
      </w:r>
    </w:p>
    <w:p w14:paraId="08BEFCF7" w14:textId="478BEC3E" w:rsidR="006B176A" w:rsidRPr="00535FED" w:rsidRDefault="006B176A">
      <w:pPr>
        <w:rPr>
          <w:lang w:val="en-AU"/>
        </w:rPr>
      </w:pPr>
    </w:p>
    <w:p w14:paraId="21FB418F" w14:textId="09183DB6" w:rsidR="00BB4297" w:rsidRPr="006476CC" w:rsidRDefault="006476CC" w:rsidP="006476CC">
      <w:pPr>
        <w:pStyle w:val="Heading2"/>
        <w:rPr>
          <w:lang w:val="en-AU"/>
        </w:rPr>
      </w:pPr>
      <w:r>
        <w:rPr>
          <w:lang w:val="en-AU"/>
        </w:rPr>
        <w:t xml:space="preserve">Introduction </w:t>
      </w:r>
    </w:p>
    <w:p w14:paraId="1D3A0439" w14:textId="10FA2AB2" w:rsidR="005E00D0" w:rsidRDefault="00E112DB">
      <w:pPr>
        <w:rPr>
          <w:lang w:val="en-AU"/>
        </w:rPr>
      </w:pPr>
      <w:r w:rsidRPr="00535FED">
        <w:rPr>
          <w:lang w:val="en-AU"/>
        </w:rPr>
        <w:t>In 2015, the parents and teache</w:t>
      </w:r>
      <w:r w:rsidR="00720C39" w:rsidRPr="00535FED">
        <w:rPr>
          <w:lang w:val="en-AU"/>
        </w:rPr>
        <w:t xml:space="preserve">rs </w:t>
      </w:r>
      <w:r w:rsidR="00DB34A8" w:rsidRPr="00535FED">
        <w:rPr>
          <w:lang w:val="en-AU"/>
        </w:rPr>
        <w:t xml:space="preserve">of Oakleigh State School in Queensland </w:t>
      </w:r>
      <w:r w:rsidR="00720C39" w:rsidRPr="00535FED">
        <w:rPr>
          <w:lang w:val="en-AU"/>
        </w:rPr>
        <w:t xml:space="preserve">were invited to write a </w:t>
      </w:r>
      <w:r w:rsidR="006B3B5D" w:rsidRPr="00535FED">
        <w:rPr>
          <w:lang w:val="en-AU"/>
        </w:rPr>
        <w:t>l</w:t>
      </w:r>
      <w:r w:rsidRPr="00535FED">
        <w:rPr>
          <w:lang w:val="en-AU"/>
        </w:rPr>
        <w:t xml:space="preserve">etter </w:t>
      </w:r>
      <w:r w:rsidR="00720C39" w:rsidRPr="00535FED">
        <w:rPr>
          <w:lang w:val="en-AU"/>
        </w:rPr>
        <w:t>to the future</w:t>
      </w:r>
      <w:r w:rsidR="00745556" w:rsidRPr="00535FED">
        <w:rPr>
          <w:lang w:val="en-AU"/>
        </w:rPr>
        <w:t xml:space="preserve">. The outcomes of that activity created an ambitious vision for students and the learning that would be offered at </w:t>
      </w:r>
      <w:r w:rsidR="004064DE" w:rsidRPr="00535FED">
        <w:rPr>
          <w:lang w:val="en-AU"/>
        </w:rPr>
        <w:t>the school</w:t>
      </w:r>
      <w:r w:rsidR="00745556" w:rsidRPr="00535FED">
        <w:rPr>
          <w:lang w:val="en-AU"/>
        </w:rPr>
        <w:t xml:space="preserve">. </w:t>
      </w:r>
    </w:p>
    <w:p w14:paraId="3D5D7F74" w14:textId="77777777" w:rsidR="006476CC" w:rsidRPr="00535FED" w:rsidRDefault="006476CC" w:rsidP="006476CC">
      <w:pPr>
        <w:pStyle w:val="Heading2"/>
        <w:rPr>
          <w:lang w:val="en-AU"/>
        </w:rPr>
      </w:pPr>
      <w:r w:rsidRPr="00535FED">
        <w:rPr>
          <w:lang w:val="en-AU"/>
        </w:rPr>
        <w:t>Writing a letter to the future</w:t>
      </w:r>
    </w:p>
    <w:p w14:paraId="5DCDFDD9" w14:textId="0212888E" w:rsidR="00E112DB" w:rsidRPr="00535FED" w:rsidRDefault="00707B68" w:rsidP="00E112DB">
      <w:pPr>
        <w:rPr>
          <w:lang w:val="en-AU"/>
        </w:rPr>
      </w:pPr>
      <w:r w:rsidRPr="00535FED">
        <w:rPr>
          <w:lang w:val="en-AU"/>
        </w:rPr>
        <w:t>In 2015, o</w:t>
      </w:r>
      <w:r w:rsidR="00E112DB" w:rsidRPr="00535FED">
        <w:rPr>
          <w:lang w:val="en-AU"/>
        </w:rPr>
        <w:t xml:space="preserve">ur community embarked on a mission to create a collaborative vision </w:t>
      </w:r>
      <w:r w:rsidR="00F725C5" w:rsidRPr="00535FED">
        <w:rPr>
          <w:lang w:val="en-AU"/>
        </w:rPr>
        <w:t xml:space="preserve">that </w:t>
      </w:r>
      <w:r w:rsidR="006B176A" w:rsidRPr="00535FED">
        <w:rPr>
          <w:lang w:val="en-AU"/>
        </w:rPr>
        <w:t xml:space="preserve">would guide us through the coming four years. </w:t>
      </w:r>
      <w:r w:rsidR="00833D74">
        <w:rPr>
          <w:lang w:val="en-AU"/>
        </w:rPr>
        <w:t>We used a</w:t>
      </w:r>
      <w:r w:rsidR="00E112DB" w:rsidRPr="00535FED">
        <w:rPr>
          <w:lang w:val="en-AU"/>
        </w:rPr>
        <w:t xml:space="preserve"> collaborative </w:t>
      </w:r>
      <w:r w:rsidR="00055479">
        <w:rPr>
          <w:lang w:val="en-AU"/>
        </w:rPr>
        <w:t>process</w:t>
      </w:r>
      <w:r w:rsidR="00833D74">
        <w:rPr>
          <w:lang w:val="en-AU"/>
        </w:rPr>
        <w:t xml:space="preserve"> to</w:t>
      </w:r>
      <w:r w:rsidR="00055479">
        <w:rPr>
          <w:lang w:val="en-AU"/>
        </w:rPr>
        <w:t xml:space="preserve"> g</w:t>
      </w:r>
      <w:r w:rsidR="00833D74">
        <w:rPr>
          <w:lang w:val="en-AU"/>
        </w:rPr>
        <w:t>i</w:t>
      </w:r>
      <w:r w:rsidR="00055479">
        <w:rPr>
          <w:lang w:val="en-AU"/>
        </w:rPr>
        <w:t xml:space="preserve">ve </w:t>
      </w:r>
      <w:r w:rsidR="00833D74">
        <w:rPr>
          <w:lang w:val="en-AU"/>
        </w:rPr>
        <w:t>everyone a</w:t>
      </w:r>
      <w:r w:rsidR="00055479">
        <w:rPr>
          <w:lang w:val="en-AU"/>
        </w:rPr>
        <w:t xml:space="preserve"> sense of</w:t>
      </w:r>
      <w:r w:rsidR="00E112DB" w:rsidRPr="00535FED">
        <w:rPr>
          <w:lang w:val="en-AU"/>
        </w:rPr>
        <w:t xml:space="preserve"> shared ownersh</w:t>
      </w:r>
      <w:r w:rsidR="00745556" w:rsidRPr="00535FED">
        <w:rPr>
          <w:lang w:val="en-AU"/>
        </w:rPr>
        <w:t xml:space="preserve">ip. </w:t>
      </w:r>
      <w:r w:rsidR="00E112DB" w:rsidRPr="00535FED">
        <w:rPr>
          <w:lang w:val="en-AU"/>
        </w:rPr>
        <w:t xml:space="preserve">The ﬁrst stage was to offer our community of adult learners </w:t>
      </w:r>
      <w:r w:rsidR="00F13670">
        <w:rPr>
          <w:lang w:val="en-AU"/>
        </w:rPr>
        <w:t>–</w:t>
      </w:r>
      <w:r w:rsidR="00E112DB" w:rsidRPr="00535FED">
        <w:rPr>
          <w:lang w:val="en-AU"/>
        </w:rPr>
        <w:t xml:space="preserve"> our parents and our teachers </w:t>
      </w:r>
      <w:r w:rsidR="00F13670">
        <w:rPr>
          <w:lang w:val="en-AU"/>
        </w:rPr>
        <w:t>–</w:t>
      </w:r>
      <w:r w:rsidR="00E112DB" w:rsidRPr="00535FED">
        <w:rPr>
          <w:lang w:val="en-AU"/>
        </w:rPr>
        <w:t xml:space="preserve"> the opportunity to write a letter to the future</w:t>
      </w:r>
      <w:r w:rsidR="006B3F20">
        <w:rPr>
          <w:lang w:val="en-AU"/>
        </w:rPr>
        <w:t>.</w:t>
      </w:r>
      <w:r w:rsidR="00E112DB" w:rsidRPr="00535FED">
        <w:rPr>
          <w:lang w:val="en-AU"/>
        </w:rPr>
        <w:t xml:space="preserve"> </w:t>
      </w:r>
      <w:r w:rsidR="006B3F20">
        <w:rPr>
          <w:lang w:val="en-AU"/>
        </w:rPr>
        <w:t>E</w:t>
      </w:r>
      <w:r w:rsidR="00F13670">
        <w:rPr>
          <w:lang w:val="en-AU"/>
        </w:rPr>
        <w:t>ach person</w:t>
      </w:r>
      <w:r w:rsidR="00745556" w:rsidRPr="00535FED">
        <w:rPr>
          <w:lang w:val="en-AU"/>
        </w:rPr>
        <w:t xml:space="preserve"> imagine</w:t>
      </w:r>
      <w:r w:rsidR="006B3F20">
        <w:rPr>
          <w:lang w:val="en-AU"/>
        </w:rPr>
        <w:t>d</w:t>
      </w:r>
      <w:r w:rsidR="00745556" w:rsidRPr="00535FED">
        <w:rPr>
          <w:lang w:val="en-AU"/>
        </w:rPr>
        <w:t xml:space="preserve"> themselves in four</w:t>
      </w:r>
      <w:r w:rsidR="00E112DB" w:rsidRPr="00535FED">
        <w:rPr>
          <w:lang w:val="en-AU"/>
        </w:rPr>
        <w:t xml:space="preserve"> years</w:t>
      </w:r>
      <w:r w:rsidR="005E00D0" w:rsidRPr="00535FED">
        <w:rPr>
          <w:lang w:val="en-AU"/>
        </w:rPr>
        <w:t>’</w:t>
      </w:r>
      <w:r w:rsidR="00E112DB" w:rsidRPr="00535FED">
        <w:rPr>
          <w:lang w:val="en-AU"/>
        </w:rPr>
        <w:t xml:space="preserve"> time</w:t>
      </w:r>
      <w:r w:rsidR="00F13670">
        <w:rPr>
          <w:lang w:val="en-AU"/>
        </w:rPr>
        <w:t>,</w:t>
      </w:r>
      <w:r w:rsidR="00E112DB" w:rsidRPr="00535FED">
        <w:rPr>
          <w:lang w:val="en-AU"/>
        </w:rPr>
        <w:t xml:space="preserve"> </w:t>
      </w:r>
      <w:r w:rsidR="000D0698">
        <w:rPr>
          <w:lang w:val="en-AU"/>
        </w:rPr>
        <w:t xml:space="preserve">and </w:t>
      </w:r>
      <w:r w:rsidR="00E112DB" w:rsidRPr="00535FED">
        <w:rPr>
          <w:lang w:val="en-AU"/>
        </w:rPr>
        <w:t>reﬂect</w:t>
      </w:r>
      <w:r w:rsidR="000D0698">
        <w:rPr>
          <w:lang w:val="en-AU"/>
        </w:rPr>
        <w:t>ed</w:t>
      </w:r>
      <w:r w:rsidR="00E112DB" w:rsidRPr="00535FED">
        <w:rPr>
          <w:lang w:val="en-AU"/>
        </w:rPr>
        <w:t xml:space="preserve"> on the changes they had witnessed in our school and in our learners. The</w:t>
      </w:r>
      <w:r w:rsidR="00F13670">
        <w:rPr>
          <w:lang w:val="en-AU"/>
        </w:rPr>
        <w:t xml:space="preserve"> letters were then</w:t>
      </w:r>
      <w:r w:rsidR="00E112DB" w:rsidRPr="00535FED">
        <w:rPr>
          <w:lang w:val="en-AU"/>
        </w:rPr>
        <w:t xml:space="preserve"> analysed and commonalities </w:t>
      </w:r>
      <w:r w:rsidR="00E57D1D">
        <w:rPr>
          <w:lang w:val="en-AU"/>
        </w:rPr>
        <w:t>found</w:t>
      </w:r>
      <w:r w:rsidR="00E112DB" w:rsidRPr="00535FED">
        <w:rPr>
          <w:lang w:val="en-AU"/>
        </w:rPr>
        <w:t>.</w:t>
      </w:r>
    </w:p>
    <w:p w14:paraId="42905921" w14:textId="2A3F4571" w:rsidR="00E112DB" w:rsidRPr="00535FED" w:rsidRDefault="00745556" w:rsidP="00E112DB">
      <w:pPr>
        <w:rPr>
          <w:lang w:val="en-AU"/>
        </w:rPr>
      </w:pPr>
      <w:r w:rsidRPr="00535FED">
        <w:rPr>
          <w:lang w:val="en-AU"/>
        </w:rPr>
        <w:lastRenderedPageBreak/>
        <w:t>T</w:t>
      </w:r>
      <w:r w:rsidR="00E112DB" w:rsidRPr="00535FED">
        <w:rPr>
          <w:lang w:val="en-AU"/>
        </w:rPr>
        <w:t xml:space="preserve">o enable as many people as possible to </w:t>
      </w:r>
      <w:r w:rsidR="006B176A" w:rsidRPr="00535FED">
        <w:rPr>
          <w:lang w:val="en-AU"/>
        </w:rPr>
        <w:t xml:space="preserve">be part of </w:t>
      </w:r>
      <w:r w:rsidR="00E112DB" w:rsidRPr="00535FED">
        <w:rPr>
          <w:lang w:val="en-AU"/>
        </w:rPr>
        <w:t>our visioning process, a van was set up on our school si</w:t>
      </w:r>
      <w:r w:rsidR="006B176A" w:rsidRPr="00535FED">
        <w:rPr>
          <w:lang w:val="en-AU"/>
        </w:rPr>
        <w:t xml:space="preserve">te for a week. </w:t>
      </w:r>
      <w:r w:rsidR="00E112DB" w:rsidRPr="00535FED">
        <w:rPr>
          <w:lang w:val="en-AU"/>
        </w:rPr>
        <w:t xml:space="preserve">Our community was invited to </w:t>
      </w:r>
      <w:r w:rsidR="006B176A" w:rsidRPr="00535FED">
        <w:rPr>
          <w:lang w:val="en-AU"/>
        </w:rPr>
        <w:t xml:space="preserve">spend time in the van, </w:t>
      </w:r>
      <w:r w:rsidR="00E112DB" w:rsidRPr="00535FED">
        <w:rPr>
          <w:lang w:val="en-AU"/>
        </w:rPr>
        <w:t xml:space="preserve">providing feedback, ideas and recordings about the future of the school </w:t>
      </w:r>
      <w:r w:rsidR="00070590">
        <w:rPr>
          <w:lang w:val="en-AU"/>
        </w:rPr>
        <w:t>–</w:t>
      </w:r>
      <w:r w:rsidR="00E112DB" w:rsidRPr="00535FED">
        <w:rPr>
          <w:lang w:val="en-AU"/>
        </w:rPr>
        <w:t xml:space="preserve"> bot</w:t>
      </w:r>
      <w:r w:rsidR="006B176A" w:rsidRPr="00535FED">
        <w:rPr>
          <w:lang w:val="en-AU"/>
        </w:rPr>
        <w:t xml:space="preserve">h physical and pedagogical. </w:t>
      </w:r>
      <w:r w:rsidR="0052110B">
        <w:rPr>
          <w:lang w:val="en-AU"/>
        </w:rPr>
        <w:t>The van</w:t>
      </w:r>
      <w:r w:rsidR="0052110B" w:rsidRPr="00535FED">
        <w:rPr>
          <w:lang w:val="en-AU"/>
        </w:rPr>
        <w:t xml:space="preserve"> </w:t>
      </w:r>
      <w:r w:rsidR="0052110B">
        <w:rPr>
          <w:lang w:val="en-AU"/>
        </w:rPr>
        <w:t xml:space="preserve">was set up with </w:t>
      </w:r>
      <w:r w:rsidR="006B176A" w:rsidRPr="00535FED">
        <w:rPr>
          <w:lang w:val="en-AU"/>
        </w:rPr>
        <w:t xml:space="preserve">maps of the school, iPads for recording video thoughts, scribbling sheets and drafts of vision statements as inspiration. We </w:t>
      </w:r>
      <w:r w:rsidR="00E112DB" w:rsidRPr="00535FED">
        <w:rPr>
          <w:lang w:val="en-AU"/>
        </w:rPr>
        <w:t xml:space="preserve">encouraged </w:t>
      </w:r>
      <w:r w:rsidR="006B176A" w:rsidRPr="00535FED">
        <w:rPr>
          <w:lang w:val="en-AU"/>
        </w:rPr>
        <w:t xml:space="preserve">voting </w:t>
      </w:r>
      <w:r w:rsidR="00E112DB" w:rsidRPr="00535FED">
        <w:rPr>
          <w:lang w:val="en-AU"/>
        </w:rPr>
        <w:t>on the</w:t>
      </w:r>
      <w:r w:rsidR="006B176A" w:rsidRPr="00535FED">
        <w:rPr>
          <w:lang w:val="en-AU"/>
        </w:rPr>
        <w:t xml:space="preserve"> draft vision statements we displayed. </w:t>
      </w:r>
      <w:r w:rsidR="00E112DB" w:rsidRPr="00535FED">
        <w:rPr>
          <w:lang w:val="en-AU"/>
        </w:rPr>
        <w:t>We also engaged our student learners</w:t>
      </w:r>
      <w:r w:rsidR="0070549E">
        <w:rPr>
          <w:lang w:val="en-AU"/>
        </w:rPr>
        <w:t>,</w:t>
      </w:r>
      <w:r w:rsidR="00E112DB" w:rsidRPr="00535FED">
        <w:rPr>
          <w:lang w:val="en-AU"/>
        </w:rPr>
        <w:t xml:space="preserve"> encouraging them to draw their visions of future learning spaces and to talk about what learning could look like.</w:t>
      </w:r>
    </w:p>
    <w:p w14:paraId="36B82506" w14:textId="77777777" w:rsidR="009606D0" w:rsidRPr="00535FED" w:rsidRDefault="009606D0" w:rsidP="00E112DB">
      <w:pPr>
        <w:rPr>
          <w:lang w:val="en-AU"/>
        </w:rPr>
      </w:pPr>
      <w:r w:rsidRPr="00535FED">
        <w:rPr>
          <w:noProof/>
        </w:rPr>
        <w:drawing>
          <wp:inline distT="0" distB="0" distL="0" distR="0" wp14:anchorId="78BE56C2" wp14:editId="1EC4829C">
            <wp:extent cx="3357349" cy="10899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7690" cy="109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60133" w14:textId="68401DAE" w:rsidR="006B176A" w:rsidRPr="00535FED" w:rsidRDefault="006B176A" w:rsidP="00E112DB">
      <w:pPr>
        <w:rPr>
          <w:lang w:val="en-AU"/>
        </w:rPr>
      </w:pPr>
      <w:r w:rsidRPr="00535FED">
        <w:rPr>
          <w:lang w:val="en-AU"/>
        </w:rPr>
        <w:t xml:space="preserve">At the same time we engaged a consultancy, </w:t>
      </w:r>
      <w:r w:rsidRPr="006476CC">
        <w:rPr>
          <w:u w:val="single"/>
          <w:lang w:val="en-AU"/>
        </w:rPr>
        <w:t>NoTosh</w:t>
      </w:r>
      <w:r w:rsidRPr="00535FED">
        <w:rPr>
          <w:lang w:val="en-AU"/>
        </w:rPr>
        <w:t>, and began work</w:t>
      </w:r>
      <w:r w:rsidR="00C52863">
        <w:rPr>
          <w:lang w:val="en-AU"/>
        </w:rPr>
        <w:t>ing</w:t>
      </w:r>
      <w:r w:rsidR="00E112DB" w:rsidRPr="00535FED">
        <w:rPr>
          <w:lang w:val="en-AU"/>
        </w:rPr>
        <w:t xml:space="preserve"> with Tom Barrett </w:t>
      </w:r>
      <w:r w:rsidR="00C52863">
        <w:rPr>
          <w:lang w:val="en-AU"/>
        </w:rPr>
        <w:t>from NoTosh on</w:t>
      </w:r>
      <w:r w:rsidR="00E112DB" w:rsidRPr="00535FED">
        <w:rPr>
          <w:lang w:val="en-AU"/>
        </w:rPr>
        <w:t xml:space="preserve"> strategic development and practitioner inquiry using design thinking processes. </w:t>
      </w:r>
    </w:p>
    <w:p w14:paraId="78D90B18" w14:textId="6216A5E1" w:rsidR="00E112DB" w:rsidRPr="00535FED" w:rsidRDefault="00E112DB" w:rsidP="00E112DB">
      <w:pPr>
        <w:rPr>
          <w:lang w:val="en-AU"/>
        </w:rPr>
      </w:pPr>
      <w:r w:rsidRPr="00535FED">
        <w:rPr>
          <w:lang w:val="en-AU"/>
        </w:rPr>
        <w:t xml:space="preserve">Tom supported us to work with the draft visions, and to use the toolset, skillset and mindset of design thinking to redesign a vision statement that was much more ambitious than the drafts. The resulting ambition </w:t>
      </w:r>
      <w:r w:rsidR="00EA6F87" w:rsidRPr="00535FED">
        <w:rPr>
          <w:lang w:val="en-AU"/>
        </w:rPr>
        <w:t xml:space="preserve">– </w:t>
      </w:r>
      <w:hyperlink r:id="rId7" w:history="1">
        <w:r w:rsidRPr="006476CC">
          <w:rPr>
            <w:rStyle w:val="Hyperlink"/>
            <w:lang w:val="en-AU"/>
          </w:rPr>
          <w:t>Empowering our community of learners to create a le</w:t>
        </w:r>
        <w:r w:rsidR="00EA64C7" w:rsidRPr="006476CC">
          <w:rPr>
            <w:rStyle w:val="Hyperlink"/>
            <w:lang w:val="en-AU"/>
          </w:rPr>
          <w:t>gacy which redeﬁnes our world</w:t>
        </w:r>
      </w:hyperlink>
      <w:r w:rsidR="00C52863" w:rsidRPr="006476CC">
        <w:rPr>
          <w:lang w:val="en-AU"/>
        </w:rPr>
        <w:t xml:space="preserve"> –</w:t>
      </w:r>
      <w:r w:rsidR="00EA64C7" w:rsidRPr="00535FED">
        <w:rPr>
          <w:lang w:val="en-AU"/>
        </w:rPr>
        <w:t xml:space="preserve"> </w:t>
      </w:r>
      <w:r w:rsidRPr="00535FED">
        <w:rPr>
          <w:lang w:val="en-AU"/>
        </w:rPr>
        <w:t>signiﬁed an important stage for Oakleigh State School</w:t>
      </w:r>
      <w:r w:rsidR="00D43539">
        <w:rPr>
          <w:lang w:val="en-AU"/>
        </w:rPr>
        <w:t xml:space="preserve">; </w:t>
      </w:r>
      <w:r w:rsidR="00190B96">
        <w:rPr>
          <w:lang w:val="en-AU"/>
        </w:rPr>
        <w:t>t</w:t>
      </w:r>
      <w:r w:rsidRPr="00535FED">
        <w:rPr>
          <w:lang w:val="en-AU"/>
        </w:rPr>
        <w:t xml:space="preserve">his vision has been a key factor in enabling us to embrace the Digital Technologies </w:t>
      </w:r>
      <w:r w:rsidR="00D43539">
        <w:rPr>
          <w:lang w:val="en-AU"/>
        </w:rPr>
        <w:t>c</w:t>
      </w:r>
      <w:r w:rsidRPr="00535FED">
        <w:rPr>
          <w:lang w:val="en-AU"/>
        </w:rPr>
        <w:t xml:space="preserve">urriculum (students as </w:t>
      </w:r>
      <w:r w:rsidR="00190B96" w:rsidRPr="006476CC">
        <w:rPr>
          <w:i/>
          <w:lang w:val="en-AU"/>
        </w:rPr>
        <w:t>creators</w:t>
      </w:r>
      <w:r w:rsidR="00190B96" w:rsidRPr="00535FED">
        <w:rPr>
          <w:lang w:val="en-AU"/>
        </w:rPr>
        <w:t xml:space="preserve"> </w:t>
      </w:r>
      <w:r w:rsidRPr="00535FED">
        <w:rPr>
          <w:lang w:val="en-AU"/>
        </w:rPr>
        <w:t>of digital solutions) and to embark on our STEM visioning in mid</w:t>
      </w:r>
      <w:r w:rsidR="00EA6F87" w:rsidRPr="00535FED">
        <w:rPr>
          <w:lang w:val="en-AU"/>
        </w:rPr>
        <w:t>-</w:t>
      </w:r>
      <w:r w:rsidRPr="00535FED">
        <w:rPr>
          <w:lang w:val="en-AU"/>
        </w:rPr>
        <w:t>2017.</w:t>
      </w:r>
    </w:p>
    <w:p w14:paraId="398B8471" w14:textId="255F0C1A" w:rsidR="00E112DB" w:rsidRPr="00535FED" w:rsidRDefault="00EA64C7" w:rsidP="006476CC">
      <w:pPr>
        <w:pStyle w:val="Heading2"/>
        <w:rPr>
          <w:lang w:val="en-AU"/>
        </w:rPr>
      </w:pPr>
      <w:r w:rsidRPr="00535FED">
        <w:rPr>
          <w:lang w:val="en-AU"/>
        </w:rPr>
        <w:t>A culture supportive of i</w:t>
      </w:r>
      <w:r w:rsidR="00E112DB" w:rsidRPr="00535FED">
        <w:rPr>
          <w:lang w:val="en-AU"/>
        </w:rPr>
        <w:t>nnovation</w:t>
      </w:r>
    </w:p>
    <w:p w14:paraId="3864AC1B" w14:textId="7FFB1EEF" w:rsidR="00EA64C7" w:rsidRPr="00535FED" w:rsidRDefault="00EA64C7" w:rsidP="00E112DB">
      <w:pPr>
        <w:rPr>
          <w:lang w:val="en-AU"/>
        </w:rPr>
      </w:pPr>
      <w:r w:rsidRPr="00535FED">
        <w:rPr>
          <w:lang w:val="en-AU"/>
        </w:rPr>
        <w:t>When</w:t>
      </w:r>
      <w:r w:rsidR="00E112DB" w:rsidRPr="00535FED">
        <w:rPr>
          <w:lang w:val="en-AU"/>
        </w:rPr>
        <w:t xml:space="preserve"> we embarked on our </w:t>
      </w:r>
      <w:hyperlink r:id="rId8" w:history="1">
        <w:r w:rsidR="00E112DB" w:rsidRPr="006476CC">
          <w:rPr>
            <w:rStyle w:val="Hyperlink"/>
            <w:lang w:val="en-AU"/>
          </w:rPr>
          <w:t xml:space="preserve">BYO </w:t>
        </w:r>
        <w:r w:rsidRPr="006476CC">
          <w:rPr>
            <w:rStyle w:val="Hyperlink"/>
            <w:lang w:val="en-AU"/>
          </w:rPr>
          <w:t xml:space="preserve">devices </w:t>
        </w:r>
        <w:r w:rsidR="00E112DB" w:rsidRPr="006476CC">
          <w:rPr>
            <w:rStyle w:val="Hyperlink"/>
            <w:lang w:val="en-AU"/>
          </w:rPr>
          <w:t>trial</w:t>
        </w:r>
      </w:hyperlink>
      <w:r w:rsidR="00E112DB" w:rsidRPr="00535FED">
        <w:rPr>
          <w:lang w:val="en-AU"/>
        </w:rPr>
        <w:t xml:space="preserve"> in 2014, we knew that we needed to give </w:t>
      </w:r>
      <w:r w:rsidR="003402B6">
        <w:rPr>
          <w:lang w:val="en-AU"/>
        </w:rPr>
        <w:t xml:space="preserve">teachers </w:t>
      </w:r>
      <w:r w:rsidR="00E112DB" w:rsidRPr="00535FED">
        <w:rPr>
          <w:lang w:val="en-AU"/>
        </w:rPr>
        <w:t>permission to trial new ways of working. This would mean supporting a culture of innovation, one in which experimenting, s</w:t>
      </w:r>
      <w:r w:rsidRPr="00535FED">
        <w:rPr>
          <w:lang w:val="en-AU"/>
        </w:rPr>
        <w:t>ucceeding and sometimes failing</w:t>
      </w:r>
      <w:r w:rsidR="00E112DB" w:rsidRPr="00535FED">
        <w:rPr>
          <w:lang w:val="en-AU"/>
        </w:rPr>
        <w:t xml:space="preserve"> would become an accepted w</w:t>
      </w:r>
      <w:r w:rsidRPr="00535FED">
        <w:rPr>
          <w:lang w:val="en-AU"/>
        </w:rPr>
        <w:t xml:space="preserve">ay of working. </w:t>
      </w:r>
    </w:p>
    <w:p w14:paraId="092B6579" w14:textId="27057DF2" w:rsidR="00E112DB" w:rsidRPr="00535FED" w:rsidRDefault="00E112DB" w:rsidP="00E112DB">
      <w:pPr>
        <w:rPr>
          <w:lang w:val="en-AU"/>
        </w:rPr>
      </w:pPr>
      <w:r w:rsidRPr="00535FED">
        <w:rPr>
          <w:lang w:val="en-AU"/>
        </w:rPr>
        <w:t>We experienced the disruptive inﬂuence of technology time and time again</w:t>
      </w:r>
      <w:r w:rsidR="00B71DC4">
        <w:rPr>
          <w:lang w:val="en-AU"/>
        </w:rPr>
        <w:t>;</w:t>
      </w:r>
      <w:r w:rsidRPr="00535FED">
        <w:rPr>
          <w:lang w:val="en-AU"/>
        </w:rPr>
        <w:t xml:space="preserve"> the presence of portable and creati</w:t>
      </w:r>
      <w:r w:rsidR="00EA64C7" w:rsidRPr="00535FED">
        <w:rPr>
          <w:lang w:val="en-AU"/>
        </w:rPr>
        <w:t>ve opportunities</w:t>
      </w:r>
      <w:r w:rsidR="00B71DC4">
        <w:rPr>
          <w:lang w:val="en-AU"/>
        </w:rPr>
        <w:t>,</w:t>
      </w:r>
      <w:r w:rsidR="00EA64C7" w:rsidRPr="00535FED">
        <w:rPr>
          <w:lang w:val="en-AU"/>
        </w:rPr>
        <w:t xml:space="preserve"> via </w:t>
      </w:r>
      <w:r w:rsidRPr="00535FED">
        <w:rPr>
          <w:lang w:val="en-AU"/>
        </w:rPr>
        <w:t>personal technology</w:t>
      </w:r>
      <w:r w:rsidR="00B71DC4">
        <w:rPr>
          <w:lang w:val="en-AU"/>
        </w:rPr>
        <w:t>,</w:t>
      </w:r>
      <w:r w:rsidRPr="00535FED">
        <w:rPr>
          <w:lang w:val="en-AU"/>
        </w:rPr>
        <w:t xml:space="preserve"> meant that questions were raised about different ways of</w:t>
      </w:r>
      <w:r w:rsidR="000E2841">
        <w:rPr>
          <w:lang w:val="en-AU"/>
        </w:rPr>
        <w:t>:</w:t>
      </w:r>
      <w:r w:rsidRPr="00535FED">
        <w:rPr>
          <w:lang w:val="en-AU"/>
        </w:rPr>
        <w:t xml:space="preserve"> working, assessing, providing access to materials and allowing students to communicate their understandings.</w:t>
      </w:r>
    </w:p>
    <w:p w14:paraId="60E08861" w14:textId="04AD4F5A" w:rsidR="00E112DB" w:rsidRPr="00535FED" w:rsidRDefault="00EA64C7" w:rsidP="006476CC">
      <w:pPr>
        <w:pStyle w:val="Heading2"/>
        <w:rPr>
          <w:lang w:val="en-AU"/>
        </w:rPr>
      </w:pPr>
      <w:r w:rsidRPr="00535FED">
        <w:rPr>
          <w:lang w:val="en-AU"/>
        </w:rPr>
        <w:t>Supporting a m</w:t>
      </w:r>
      <w:r w:rsidR="00E112DB" w:rsidRPr="00535FED">
        <w:rPr>
          <w:lang w:val="en-AU"/>
        </w:rPr>
        <w:t>ind-shift</w:t>
      </w:r>
    </w:p>
    <w:p w14:paraId="20DCDEA3" w14:textId="40471DDE" w:rsidR="00E112DB" w:rsidRPr="00535FED" w:rsidRDefault="00E112DB" w:rsidP="00E112DB">
      <w:pPr>
        <w:rPr>
          <w:lang w:val="en-AU"/>
        </w:rPr>
      </w:pPr>
      <w:r w:rsidRPr="00535FED">
        <w:rPr>
          <w:lang w:val="en-AU"/>
        </w:rPr>
        <w:t>Through our work with NoTosh, we have embarked on a strategic journey to shift te</w:t>
      </w:r>
      <w:r w:rsidR="00EA64C7" w:rsidRPr="00535FED">
        <w:rPr>
          <w:lang w:val="en-AU"/>
        </w:rPr>
        <w:t>achers’ mindsets in relation</w:t>
      </w:r>
      <w:r w:rsidRPr="00535FED">
        <w:rPr>
          <w:lang w:val="en-AU"/>
        </w:rPr>
        <w:t xml:space="preserve"> to inquiry.</w:t>
      </w:r>
      <w:r w:rsidR="00440A73">
        <w:rPr>
          <w:lang w:val="en-AU"/>
        </w:rPr>
        <w:t xml:space="preserve"> </w:t>
      </w:r>
      <w:r w:rsidRPr="00535FED">
        <w:rPr>
          <w:lang w:val="en-AU"/>
        </w:rPr>
        <w:t xml:space="preserve">Using a model of design thinking </w:t>
      </w:r>
      <w:r w:rsidR="000E2841">
        <w:rPr>
          <w:lang w:val="en-AU"/>
        </w:rPr>
        <w:t xml:space="preserve">called </w:t>
      </w:r>
      <w:r w:rsidRPr="00535FED">
        <w:rPr>
          <w:lang w:val="en-AU"/>
        </w:rPr>
        <w:t>‘</w:t>
      </w:r>
      <w:r w:rsidR="000E2841">
        <w:rPr>
          <w:lang w:val="en-AU"/>
        </w:rPr>
        <w:t>p</w:t>
      </w:r>
      <w:r w:rsidRPr="00535FED">
        <w:rPr>
          <w:lang w:val="en-AU"/>
        </w:rPr>
        <w:t xml:space="preserve">ractitioner </w:t>
      </w:r>
      <w:r w:rsidR="000E2841">
        <w:rPr>
          <w:lang w:val="en-AU"/>
        </w:rPr>
        <w:t>i</w:t>
      </w:r>
      <w:r w:rsidRPr="00535FED">
        <w:rPr>
          <w:lang w:val="en-AU"/>
        </w:rPr>
        <w:t>nquiry’</w:t>
      </w:r>
      <w:r w:rsidR="00EA64C7" w:rsidRPr="00535FED">
        <w:rPr>
          <w:lang w:val="en-AU"/>
        </w:rPr>
        <w:t>, our teachers have engaged in three</w:t>
      </w:r>
      <w:r w:rsidRPr="00535FED">
        <w:rPr>
          <w:lang w:val="en-AU"/>
        </w:rPr>
        <w:t xml:space="preserve"> rounds of inquiry into th</w:t>
      </w:r>
      <w:r w:rsidR="00EA64C7" w:rsidRPr="00535FED">
        <w:rPr>
          <w:lang w:val="en-AU"/>
        </w:rPr>
        <w:t>eir own practice over the last two</w:t>
      </w:r>
      <w:r w:rsidRPr="00535FED">
        <w:rPr>
          <w:lang w:val="en-AU"/>
        </w:rPr>
        <w:t xml:space="preserve"> years.</w:t>
      </w:r>
      <w:r w:rsidR="00440A73">
        <w:rPr>
          <w:lang w:val="en-AU"/>
        </w:rPr>
        <w:t xml:space="preserve"> </w:t>
      </w:r>
      <w:r w:rsidRPr="00535FED">
        <w:rPr>
          <w:lang w:val="en-AU"/>
        </w:rPr>
        <w:t>In encouraging this reﬂective practice we are also giving teachers experience of a process that promotes critical and creative thinking whil</w:t>
      </w:r>
      <w:r w:rsidR="0050474C">
        <w:rPr>
          <w:lang w:val="en-AU"/>
        </w:rPr>
        <w:t>e</w:t>
      </w:r>
      <w:r w:rsidRPr="00535FED">
        <w:rPr>
          <w:lang w:val="en-AU"/>
        </w:rPr>
        <w:t xml:space="preserve"> </w:t>
      </w:r>
      <w:r w:rsidR="0050474C">
        <w:rPr>
          <w:lang w:val="en-AU"/>
        </w:rPr>
        <w:t xml:space="preserve">also </w:t>
      </w:r>
      <w:r w:rsidRPr="00535FED">
        <w:rPr>
          <w:lang w:val="en-AU"/>
        </w:rPr>
        <w:t>supporting inquiry.</w:t>
      </w:r>
    </w:p>
    <w:p w14:paraId="5455CE2F" w14:textId="6C209446" w:rsidR="00E112DB" w:rsidRPr="00535FED" w:rsidRDefault="00E112DB" w:rsidP="00E112DB">
      <w:pPr>
        <w:rPr>
          <w:lang w:val="en-AU"/>
        </w:rPr>
      </w:pPr>
      <w:r w:rsidRPr="00535FED">
        <w:rPr>
          <w:lang w:val="en-AU"/>
        </w:rPr>
        <w:lastRenderedPageBreak/>
        <w:t>This framework of practitioner inquiry has supported different areas of our school</w:t>
      </w:r>
      <w:r w:rsidR="00EA64C7" w:rsidRPr="00535FED">
        <w:rPr>
          <w:lang w:val="en-AU"/>
        </w:rPr>
        <w:t xml:space="preserve">’s </w:t>
      </w:r>
      <w:r w:rsidR="009F6FEF">
        <w:rPr>
          <w:lang w:val="en-AU"/>
        </w:rPr>
        <w:t>i</w:t>
      </w:r>
      <w:r w:rsidR="00EA64C7" w:rsidRPr="00535FED">
        <w:rPr>
          <w:lang w:val="en-AU"/>
        </w:rPr>
        <w:t>mprovement a</w:t>
      </w:r>
      <w:r w:rsidRPr="00535FED">
        <w:rPr>
          <w:lang w:val="en-AU"/>
        </w:rPr>
        <w:t>genda</w:t>
      </w:r>
      <w:r w:rsidR="009F6FEF">
        <w:rPr>
          <w:lang w:val="en-AU"/>
        </w:rPr>
        <w:t>,</w:t>
      </w:r>
      <w:r w:rsidRPr="00535FED">
        <w:rPr>
          <w:lang w:val="en-AU"/>
        </w:rPr>
        <w:t xml:space="preserve"> including</w:t>
      </w:r>
      <w:r w:rsidR="009F6FEF">
        <w:rPr>
          <w:lang w:val="en-AU"/>
        </w:rPr>
        <w:t>:</w:t>
      </w:r>
    </w:p>
    <w:p w14:paraId="7AD3B909" w14:textId="38E52ADB" w:rsidR="00475847" w:rsidRPr="00535FED" w:rsidRDefault="009F6FEF" w:rsidP="00EA6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  <w:lang w:val="en-AU"/>
        </w:rPr>
      </w:pPr>
      <w:r>
        <w:rPr>
          <w:rFonts w:cs="Helvetica"/>
          <w:lang w:val="en-AU"/>
        </w:rPr>
        <w:t>w</w:t>
      </w:r>
      <w:r w:rsidR="00E112DB" w:rsidRPr="00535FED">
        <w:rPr>
          <w:rFonts w:cs="Helvetica"/>
          <w:lang w:val="en-AU"/>
        </w:rPr>
        <w:t>riting</w:t>
      </w:r>
      <w:r w:rsidR="00EA64C7" w:rsidRPr="00535FED">
        <w:rPr>
          <w:rFonts w:cs="Helvetica"/>
          <w:lang w:val="en-AU"/>
        </w:rPr>
        <w:t xml:space="preserve"> </w:t>
      </w:r>
    </w:p>
    <w:p w14:paraId="276E97EA" w14:textId="74FC689A" w:rsidR="00E112DB" w:rsidRPr="00535FED" w:rsidRDefault="009F6FEF" w:rsidP="00EA6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  <w:lang w:val="en-AU"/>
        </w:rPr>
      </w:pPr>
      <w:r>
        <w:rPr>
          <w:rFonts w:cs="Helvetica"/>
          <w:lang w:val="en-AU"/>
        </w:rPr>
        <w:t>e</w:t>
      </w:r>
      <w:r w:rsidR="00E112DB" w:rsidRPr="00535FED">
        <w:rPr>
          <w:rFonts w:cs="Helvetica"/>
          <w:lang w:val="en-AU"/>
        </w:rPr>
        <w:t xml:space="preserve">xtension and </w:t>
      </w:r>
      <w:r>
        <w:rPr>
          <w:rFonts w:cs="Helvetica"/>
          <w:lang w:val="en-AU"/>
        </w:rPr>
        <w:t>e</w:t>
      </w:r>
      <w:r w:rsidR="00E112DB" w:rsidRPr="00535FED">
        <w:rPr>
          <w:rFonts w:cs="Helvetica"/>
          <w:lang w:val="en-AU"/>
        </w:rPr>
        <w:t>nhancement</w:t>
      </w:r>
    </w:p>
    <w:p w14:paraId="58C6B968" w14:textId="1D5E6294" w:rsidR="00E112DB" w:rsidRPr="00535FED" w:rsidRDefault="009F6FEF" w:rsidP="00475847">
      <w:pPr>
        <w:pStyle w:val="ListParagraph"/>
        <w:numPr>
          <w:ilvl w:val="0"/>
          <w:numId w:val="2"/>
        </w:numPr>
        <w:rPr>
          <w:rFonts w:cs="Helvetica"/>
          <w:lang w:val="en-AU"/>
        </w:rPr>
      </w:pPr>
      <w:r>
        <w:rPr>
          <w:rFonts w:cs="Helvetica"/>
          <w:lang w:val="en-AU"/>
        </w:rPr>
        <w:t>n</w:t>
      </w:r>
      <w:r w:rsidR="00E112DB" w:rsidRPr="00535FED">
        <w:rPr>
          <w:rFonts w:cs="Helvetica"/>
          <w:lang w:val="en-AU"/>
        </w:rPr>
        <w:t xml:space="preserve">umeracy and </w:t>
      </w:r>
      <w:r>
        <w:rPr>
          <w:rFonts w:cs="Helvetica"/>
          <w:lang w:val="en-AU"/>
        </w:rPr>
        <w:t>d</w:t>
      </w:r>
      <w:r w:rsidR="00E112DB" w:rsidRPr="00535FED">
        <w:rPr>
          <w:rFonts w:cs="Helvetica"/>
          <w:lang w:val="en-AU"/>
        </w:rPr>
        <w:t xml:space="preserve">igital </w:t>
      </w:r>
      <w:r>
        <w:rPr>
          <w:rFonts w:cs="Helvetica"/>
          <w:lang w:val="en-AU"/>
        </w:rPr>
        <w:t>t</w:t>
      </w:r>
      <w:r w:rsidR="00E112DB" w:rsidRPr="00535FED">
        <w:rPr>
          <w:rFonts w:cs="Helvetica"/>
          <w:lang w:val="en-AU"/>
        </w:rPr>
        <w:t>echnologies</w:t>
      </w:r>
      <w:r w:rsidR="00EA64C7" w:rsidRPr="00535FED">
        <w:rPr>
          <w:rFonts w:cs="Helvetica"/>
          <w:lang w:val="en-AU"/>
        </w:rPr>
        <w:t>.</w:t>
      </w:r>
    </w:p>
    <w:p w14:paraId="5AC3BCF8" w14:textId="66C28A64" w:rsidR="00E112DB" w:rsidRPr="00535FED" w:rsidRDefault="00E112DB" w:rsidP="00E112DB">
      <w:pPr>
        <w:autoSpaceDE w:val="0"/>
        <w:autoSpaceDN w:val="0"/>
        <w:adjustRightInd w:val="0"/>
        <w:spacing w:after="0" w:line="240" w:lineRule="auto"/>
        <w:rPr>
          <w:rFonts w:cs="Helvetica"/>
          <w:lang w:val="en-AU"/>
        </w:rPr>
      </w:pPr>
      <w:r w:rsidRPr="00535FED">
        <w:rPr>
          <w:rFonts w:cs="Helvetica"/>
          <w:lang w:val="en-AU"/>
        </w:rPr>
        <w:t>Interestin</w:t>
      </w:r>
      <w:r w:rsidR="00EA64C7" w:rsidRPr="00535FED">
        <w:rPr>
          <w:rFonts w:cs="Helvetica"/>
          <w:lang w:val="en-AU"/>
        </w:rPr>
        <w:t xml:space="preserve">gly, the adoption of the </w:t>
      </w:r>
      <w:r w:rsidR="003562AE">
        <w:rPr>
          <w:rFonts w:cs="Helvetica"/>
          <w:lang w:val="en-AU"/>
        </w:rPr>
        <w:t>p</w:t>
      </w:r>
      <w:r w:rsidR="00EA64C7" w:rsidRPr="00535FED">
        <w:rPr>
          <w:rFonts w:cs="Helvetica"/>
          <w:lang w:val="en-AU"/>
        </w:rPr>
        <w:t xml:space="preserve">ractitioner </w:t>
      </w:r>
      <w:r w:rsidR="003562AE">
        <w:rPr>
          <w:rFonts w:cs="Helvetica"/>
          <w:lang w:val="en-AU"/>
        </w:rPr>
        <w:t>i</w:t>
      </w:r>
      <w:r w:rsidR="00EA64C7" w:rsidRPr="00535FED">
        <w:rPr>
          <w:rFonts w:cs="Helvetica"/>
          <w:lang w:val="en-AU"/>
        </w:rPr>
        <w:t>nquiry</w:t>
      </w:r>
      <w:r w:rsidRPr="00535FED">
        <w:rPr>
          <w:rFonts w:cs="Helvetica"/>
          <w:lang w:val="en-AU"/>
        </w:rPr>
        <w:t xml:space="preserve"> framework to supp</w:t>
      </w:r>
      <w:r w:rsidR="00EA64C7" w:rsidRPr="00535FED">
        <w:rPr>
          <w:rFonts w:cs="Helvetica"/>
          <w:lang w:val="en-AU"/>
        </w:rPr>
        <w:t xml:space="preserve">ort our teachers with their own </w:t>
      </w:r>
      <w:r w:rsidRPr="00535FED">
        <w:rPr>
          <w:rFonts w:cs="Helvetica"/>
          <w:lang w:val="en-AU"/>
        </w:rPr>
        <w:t>inquiries, is also providing them with genuine insight</w:t>
      </w:r>
      <w:r w:rsidR="00475847" w:rsidRPr="00535FED">
        <w:rPr>
          <w:rFonts w:cs="Helvetica"/>
          <w:lang w:val="en-AU"/>
        </w:rPr>
        <w:t>s</w:t>
      </w:r>
      <w:r w:rsidRPr="00535FED">
        <w:rPr>
          <w:rFonts w:cs="Helvetica"/>
          <w:lang w:val="en-AU"/>
        </w:rPr>
        <w:t xml:space="preserve"> into </w:t>
      </w:r>
      <w:r w:rsidR="0025591D">
        <w:rPr>
          <w:rFonts w:cs="Helvetica"/>
          <w:lang w:val="en-AU"/>
        </w:rPr>
        <w:t>d</w:t>
      </w:r>
      <w:r w:rsidRPr="00535FED">
        <w:rPr>
          <w:rFonts w:cs="Helvetica"/>
          <w:lang w:val="en-AU"/>
        </w:rPr>
        <w:t xml:space="preserve">esign </w:t>
      </w:r>
      <w:r w:rsidR="0025591D">
        <w:rPr>
          <w:rFonts w:cs="Helvetica"/>
          <w:lang w:val="en-AU"/>
        </w:rPr>
        <w:t>t</w:t>
      </w:r>
      <w:r w:rsidRPr="00535FED">
        <w:rPr>
          <w:rFonts w:cs="Helvetica"/>
          <w:lang w:val="en-AU"/>
        </w:rPr>
        <w:t>h</w:t>
      </w:r>
      <w:r w:rsidR="00EA64C7" w:rsidRPr="00535FED">
        <w:rPr>
          <w:rFonts w:cs="Helvetica"/>
          <w:lang w:val="en-AU"/>
        </w:rPr>
        <w:t xml:space="preserve">inking </w:t>
      </w:r>
      <w:r w:rsidR="0025591D">
        <w:rPr>
          <w:rFonts w:cs="Helvetica"/>
          <w:lang w:val="en-AU"/>
        </w:rPr>
        <w:t>–</w:t>
      </w:r>
      <w:r w:rsidR="00EA64C7" w:rsidRPr="00535FED">
        <w:rPr>
          <w:rFonts w:cs="Helvetica"/>
          <w:lang w:val="en-AU"/>
        </w:rPr>
        <w:t xml:space="preserve"> one of the three types </w:t>
      </w:r>
      <w:r w:rsidRPr="00535FED">
        <w:rPr>
          <w:rFonts w:cs="Helvetica"/>
          <w:lang w:val="en-AU"/>
        </w:rPr>
        <w:t>of thinking required for successful interaction with the Technologie</w:t>
      </w:r>
      <w:r w:rsidR="00EA64C7" w:rsidRPr="00535FED">
        <w:rPr>
          <w:rFonts w:cs="Helvetica"/>
          <w:lang w:val="en-AU"/>
        </w:rPr>
        <w:t xml:space="preserve">s </w:t>
      </w:r>
      <w:r w:rsidR="00EE49C8">
        <w:rPr>
          <w:rFonts w:cs="Helvetica"/>
          <w:lang w:val="en-AU"/>
        </w:rPr>
        <w:t>c</w:t>
      </w:r>
      <w:r w:rsidR="00EA64C7" w:rsidRPr="00535FED">
        <w:rPr>
          <w:rFonts w:cs="Helvetica"/>
          <w:lang w:val="en-AU"/>
        </w:rPr>
        <w:t xml:space="preserve">urriculum. The advantages of </w:t>
      </w:r>
      <w:r w:rsidR="00475847" w:rsidRPr="00535FED">
        <w:rPr>
          <w:rFonts w:cs="Helvetica"/>
          <w:lang w:val="en-AU"/>
        </w:rPr>
        <w:t>this experience can</w:t>
      </w:r>
      <w:r w:rsidRPr="00535FED">
        <w:rPr>
          <w:rFonts w:cs="Helvetica"/>
          <w:lang w:val="en-AU"/>
        </w:rPr>
        <w:t>not be overstated.</w:t>
      </w:r>
    </w:p>
    <w:p w14:paraId="22356F68" w14:textId="77777777" w:rsidR="00EA64C7" w:rsidRPr="00535FED" w:rsidRDefault="00EA64C7" w:rsidP="00E112DB">
      <w:pPr>
        <w:autoSpaceDE w:val="0"/>
        <w:autoSpaceDN w:val="0"/>
        <w:adjustRightInd w:val="0"/>
        <w:spacing w:after="0" w:line="240" w:lineRule="auto"/>
        <w:rPr>
          <w:rFonts w:cs="Helvetica"/>
          <w:lang w:val="en-AU"/>
        </w:rPr>
      </w:pPr>
    </w:p>
    <w:p w14:paraId="76FF9F2D" w14:textId="297DFAE0" w:rsidR="00E112DB" w:rsidRPr="00535FED" w:rsidRDefault="00E112DB" w:rsidP="006476CC">
      <w:pPr>
        <w:pStyle w:val="Heading2"/>
        <w:rPr>
          <w:lang w:val="en-AU"/>
        </w:rPr>
      </w:pPr>
      <w:r w:rsidRPr="00535FED">
        <w:rPr>
          <w:lang w:val="en-AU"/>
        </w:rPr>
        <w:t>Early adopti</w:t>
      </w:r>
      <w:r w:rsidR="00475847" w:rsidRPr="00535FED">
        <w:rPr>
          <w:lang w:val="en-AU"/>
        </w:rPr>
        <w:t>on of the Digital Technologies c</w:t>
      </w:r>
      <w:r w:rsidRPr="00535FED">
        <w:rPr>
          <w:lang w:val="en-AU"/>
        </w:rPr>
        <w:t>urriculum</w:t>
      </w:r>
    </w:p>
    <w:p w14:paraId="478A7C9B" w14:textId="687A6F3B" w:rsidR="00E112DB" w:rsidRPr="00535FED" w:rsidRDefault="00475847" w:rsidP="00E112DB">
      <w:pPr>
        <w:rPr>
          <w:lang w:val="en-AU"/>
        </w:rPr>
      </w:pPr>
      <w:r w:rsidRPr="00535FED">
        <w:rPr>
          <w:lang w:val="en-AU"/>
        </w:rPr>
        <w:t>When Education Queensland</w:t>
      </w:r>
      <w:r w:rsidR="00E112DB" w:rsidRPr="00535FED">
        <w:rPr>
          <w:lang w:val="en-AU"/>
        </w:rPr>
        <w:t xml:space="preserve"> announced the fast-tracking of the Digital Te</w:t>
      </w:r>
      <w:r w:rsidRPr="00535FED">
        <w:rPr>
          <w:lang w:val="en-AU"/>
        </w:rPr>
        <w:t>chnologies c</w:t>
      </w:r>
      <w:r w:rsidR="00E112DB" w:rsidRPr="00535FED">
        <w:rPr>
          <w:lang w:val="en-AU"/>
        </w:rPr>
        <w:t xml:space="preserve">urriculum, we were one of a group of schools encouraged to be </w:t>
      </w:r>
      <w:r w:rsidR="00EE49C8">
        <w:rPr>
          <w:lang w:val="en-AU"/>
        </w:rPr>
        <w:t>‘e</w:t>
      </w:r>
      <w:r w:rsidR="00E112DB" w:rsidRPr="00535FED">
        <w:rPr>
          <w:lang w:val="en-AU"/>
        </w:rPr>
        <w:t xml:space="preserve">arly </w:t>
      </w:r>
      <w:r w:rsidR="00EE49C8">
        <w:rPr>
          <w:lang w:val="en-AU"/>
        </w:rPr>
        <w:t>l</w:t>
      </w:r>
      <w:r w:rsidR="00E112DB" w:rsidRPr="00535FED">
        <w:rPr>
          <w:lang w:val="en-AU"/>
        </w:rPr>
        <w:t xml:space="preserve">aunch </w:t>
      </w:r>
      <w:r w:rsidR="00EE49C8">
        <w:rPr>
          <w:lang w:val="en-AU"/>
        </w:rPr>
        <w:t>s</w:t>
      </w:r>
      <w:r w:rsidR="00E112DB" w:rsidRPr="00535FED">
        <w:rPr>
          <w:lang w:val="en-AU"/>
        </w:rPr>
        <w:t>chools</w:t>
      </w:r>
      <w:r w:rsidR="00AE2F25">
        <w:rPr>
          <w:lang w:val="en-AU"/>
        </w:rPr>
        <w:t>’</w:t>
      </w:r>
      <w:r w:rsidR="00E112DB" w:rsidRPr="00535FED">
        <w:rPr>
          <w:lang w:val="en-AU"/>
        </w:rPr>
        <w:t>.</w:t>
      </w:r>
      <w:r w:rsidR="00440A73">
        <w:rPr>
          <w:lang w:val="en-AU"/>
        </w:rPr>
        <w:t xml:space="preserve"> </w:t>
      </w:r>
      <w:r w:rsidR="00E112DB" w:rsidRPr="00535FED">
        <w:rPr>
          <w:lang w:val="en-AU"/>
        </w:rPr>
        <w:t>More enthusiastic early adopters than ‘</w:t>
      </w:r>
      <w:r w:rsidR="007A31A2">
        <w:rPr>
          <w:lang w:val="en-AU"/>
        </w:rPr>
        <w:t>l</w:t>
      </w:r>
      <w:r w:rsidR="00E112DB" w:rsidRPr="00535FED">
        <w:rPr>
          <w:lang w:val="en-AU"/>
        </w:rPr>
        <w:t xml:space="preserve">aunch </w:t>
      </w:r>
      <w:r w:rsidR="007A31A2">
        <w:rPr>
          <w:lang w:val="en-AU"/>
        </w:rPr>
        <w:t>s</w:t>
      </w:r>
      <w:r w:rsidR="00E112DB" w:rsidRPr="00535FED">
        <w:rPr>
          <w:lang w:val="en-AU"/>
        </w:rPr>
        <w:t>chools’</w:t>
      </w:r>
      <w:r w:rsidR="007A31A2">
        <w:rPr>
          <w:lang w:val="en-AU"/>
        </w:rPr>
        <w:t>,</w:t>
      </w:r>
      <w:r w:rsidR="00E112DB" w:rsidRPr="00535FED">
        <w:rPr>
          <w:lang w:val="en-AU"/>
        </w:rPr>
        <w:t xml:space="preserve"> we joined </w:t>
      </w:r>
      <w:r w:rsidR="00AE2F25">
        <w:rPr>
          <w:lang w:val="en-AU"/>
        </w:rPr>
        <w:t>a</w:t>
      </w:r>
      <w:r w:rsidR="00E112DB" w:rsidRPr="00535FED">
        <w:rPr>
          <w:lang w:val="en-AU"/>
        </w:rPr>
        <w:t xml:space="preserve"> group of schools</w:t>
      </w:r>
      <w:r w:rsidR="00AE2F25">
        <w:rPr>
          <w:lang w:val="en-AU"/>
        </w:rPr>
        <w:t xml:space="preserve"> that </w:t>
      </w:r>
      <w:r w:rsidR="00E112DB" w:rsidRPr="00535FED">
        <w:rPr>
          <w:lang w:val="en-AU"/>
        </w:rPr>
        <w:t>saw this new curriculum as a genuine opportunity for our learners.</w:t>
      </w:r>
      <w:r w:rsidRPr="00535FED">
        <w:rPr>
          <w:lang w:val="en-AU"/>
        </w:rPr>
        <w:t xml:space="preserve"> </w:t>
      </w:r>
      <w:r w:rsidR="00E112DB" w:rsidRPr="00535FED">
        <w:rPr>
          <w:lang w:val="en-AU"/>
        </w:rPr>
        <w:t>At Oakleigh State School, we knew we were in an excellent position to explore this ne</w:t>
      </w:r>
      <w:r w:rsidRPr="00535FED">
        <w:rPr>
          <w:lang w:val="en-AU"/>
        </w:rPr>
        <w:t xml:space="preserve">w curriculum because of what we had already experienced in </w:t>
      </w:r>
      <w:hyperlink r:id="rId9" w:history="1">
        <w:r w:rsidRPr="006476CC">
          <w:rPr>
            <w:rStyle w:val="Hyperlink"/>
            <w:lang w:val="en-AU"/>
          </w:rPr>
          <w:t>our</w:t>
        </w:r>
        <w:r w:rsidR="00E112DB" w:rsidRPr="006476CC">
          <w:rPr>
            <w:rStyle w:val="Hyperlink"/>
            <w:lang w:val="en-AU"/>
          </w:rPr>
          <w:t xml:space="preserve"> journey</w:t>
        </w:r>
      </w:hyperlink>
      <w:r w:rsidR="00E112DB" w:rsidRPr="00535FED">
        <w:rPr>
          <w:lang w:val="en-AU"/>
        </w:rPr>
        <w:t xml:space="preserve">. </w:t>
      </w:r>
    </w:p>
    <w:p w14:paraId="26DB1882" w14:textId="5838DEB0" w:rsidR="00E112DB" w:rsidRPr="00535FED" w:rsidRDefault="00475847" w:rsidP="00E112DB">
      <w:pPr>
        <w:rPr>
          <w:lang w:val="en-AU"/>
        </w:rPr>
      </w:pPr>
      <w:r w:rsidRPr="00535FED">
        <w:rPr>
          <w:lang w:val="en-AU"/>
        </w:rPr>
        <w:t xml:space="preserve">In </w:t>
      </w:r>
      <w:r w:rsidR="00087F03">
        <w:rPr>
          <w:lang w:val="en-AU"/>
        </w:rPr>
        <w:t xml:space="preserve">2016, </w:t>
      </w:r>
      <w:r w:rsidRPr="00535FED">
        <w:rPr>
          <w:lang w:val="en-AU"/>
        </w:rPr>
        <w:t>the first year of the program</w:t>
      </w:r>
      <w:r w:rsidR="00E112DB" w:rsidRPr="00535FED">
        <w:rPr>
          <w:lang w:val="en-AU"/>
        </w:rPr>
        <w:t xml:space="preserve">, we </w:t>
      </w:r>
      <w:r w:rsidRPr="00535FED">
        <w:rPr>
          <w:lang w:val="en-AU"/>
        </w:rPr>
        <w:t>worked</w:t>
      </w:r>
      <w:r w:rsidR="00E112DB" w:rsidRPr="00535FED">
        <w:rPr>
          <w:lang w:val="en-AU"/>
        </w:rPr>
        <w:t xml:space="preserve"> with at least one volunteer teacher per year level</w:t>
      </w:r>
      <w:r w:rsidRPr="00535FED">
        <w:rPr>
          <w:lang w:val="en-AU"/>
        </w:rPr>
        <w:t xml:space="preserve"> </w:t>
      </w:r>
      <w:r w:rsidR="00035637">
        <w:rPr>
          <w:lang w:val="en-AU"/>
        </w:rPr>
        <w:t xml:space="preserve">to </w:t>
      </w:r>
      <w:r w:rsidRPr="00535FED">
        <w:rPr>
          <w:lang w:val="en-AU"/>
        </w:rPr>
        <w:t>explor</w:t>
      </w:r>
      <w:r w:rsidR="00035637">
        <w:rPr>
          <w:lang w:val="en-AU"/>
        </w:rPr>
        <w:t>e</w:t>
      </w:r>
      <w:r w:rsidRPr="00535FED">
        <w:rPr>
          <w:lang w:val="en-AU"/>
        </w:rPr>
        <w:t xml:space="preserve"> the curriculum</w:t>
      </w:r>
      <w:r w:rsidR="00E112DB" w:rsidRPr="00535FED">
        <w:rPr>
          <w:lang w:val="en-AU"/>
        </w:rPr>
        <w:t>.</w:t>
      </w:r>
      <w:r w:rsidR="00440A73">
        <w:rPr>
          <w:lang w:val="en-AU"/>
        </w:rPr>
        <w:t xml:space="preserve"> </w:t>
      </w:r>
      <w:r w:rsidR="00E112DB" w:rsidRPr="00535FED">
        <w:rPr>
          <w:lang w:val="en-AU"/>
        </w:rPr>
        <w:t>This allowed us t</w:t>
      </w:r>
      <w:r w:rsidRPr="00535FED">
        <w:rPr>
          <w:lang w:val="en-AU"/>
        </w:rPr>
        <w:t>o experiment</w:t>
      </w:r>
      <w:r w:rsidR="00E112DB" w:rsidRPr="00535FED">
        <w:rPr>
          <w:lang w:val="en-AU"/>
        </w:rPr>
        <w:t xml:space="preserve"> and </w:t>
      </w:r>
      <w:r w:rsidRPr="00535FED">
        <w:rPr>
          <w:lang w:val="en-AU"/>
        </w:rPr>
        <w:t>to ﬁnd the alignments between the Digital Technologies curriculum</w:t>
      </w:r>
      <w:r w:rsidR="00E112DB" w:rsidRPr="00535FED">
        <w:rPr>
          <w:lang w:val="en-AU"/>
        </w:rPr>
        <w:t xml:space="preserve"> and other learning areas, without </w:t>
      </w:r>
      <w:r w:rsidRPr="00535FED">
        <w:rPr>
          <w:lang w:val="en-AU"/>
        </w:rPr>
        <w:t>the pressure of assessment</w:t>
      </w:r>
      <w:r w:rsidR="00E112DB" w:rsidRPr="00535FED">
        <w:rPr>
          <w:lang w:val="en-AU"/>
        </w:rPr>
        <w:t>.</w:t>
      </w:r>
      <w:r w:rsidR="00440A73">
        <w:rPr>
          <w:lang w:val="en-AU"/>
        </w:rPr>
        <w:t xml:space="preserve"> </w:t>
      </w:r>
      <w:r w:rsidR="00857768">
        <w:rPr>
          <w:lang w:val="en-AU"/>
        </w:rPr>
        <w:t>I</w:t>
      </w:r>
      <w:r w:rsidR="00E112DB" w:rsidRPr="00535FED">
        <w:rPr>
          <w:lang w:val="en-AU"/>
        </w:rPr>
        <w:t>n whole</w:t>
      </w:r>
      <w:r w:rsidR="00035637">
        <w:rPr>
          <w:lang w:val="en-AU"/>
        </w:rPr>
        <w:t>-</w:t>
      </w:r>
      <w:r w:rsidR="00E112DB" w:rsidRPr="00535FED">
        <w:rPr>
          <w:lang w:val="en-AU"/>
        </w:rPr>
        <w:t>school staff meetings</w:t>
      </w:r>
      <w:r w:rsidR="00857768">
        <w:rPr>
          <w:lang w:val="en-AU"/>
        </w:rPr>
        <w:t>, we</w:t>
      </w:r>
      <w:r w:rsidR="00E112DB" w:rsidRPr="00535FED">
        <w:rPr>
          <w:lang w:val="en-AU"/>
        </w:rPr>
        <w:t xml:space="preserve"> </w:t>
      </w:r>
      <w:r w:rsidRPr="00535FED">
        <w:rPr>
          <w:lang w:val="en-AU"/>
        </w:rPr>
        <w:t>unpack</w:t>
      </w:r>
      <w:r w:rsidR="00F06673">
        <w:rPr>
          <w:lang w:val="en-AU"/>
        </w:rPr>
        <w:t>ed</w:t>
      </w:r>
      <w:r w:rsidRPr="00535FED">
        <w:rPr>
          <w:lang w:val="en-AU"/>
        </w:rPr>
        <w:t xml:space="preserve"> the curriculum</w:t>
      </w:r>
      <w:r w:rsidR="00E112DB" w:rsidRPr="00535FED">
        <w:rPr>
          <w:lang w:val="en-AU"/>
        </w:rPr>
        <w:t xml:space="preserve"> with the aid of infographics </w:t>
      </w:r>
      <w:r w:rsidR="00132F91">
        <w:rPr>
          <w:lang w:val="en-AU"/>
        </w:rPr>
        <w:t xml:space="preserve">that </w:t>
      </w:r>
      <w:r w:rsidR="00E112DB" w:rsidRPr="00535FED">
        <w:rPr>
          <w:lang w:val="en-AU"/>
        </w:rPr>
        <w:t xml:space="preserve">we </w:t>
      </w:r>
      <w:r w:rsidR="00132F91">
        <w:rPr>
          <w:lang w:val="en-AU"/>
        </w:rPr>
        <w:t xml:space="preserve">had </w:t>
      </w:r>
      <w:r w:rsidR="00E112DB" w:rsidRPr="00535FED">
        <w:rPr>
          <w:lang w:val="en-AU"/>
        </w:rPr>
        <w:t xml:space="preserve">created to make </w:t>
      </w:r>
      <w:r w:rsidR="00035637">
        <w:rPr>
          <w:lang w:val="en-AU"/>
        </w:rPr>
        <w:t>the curriculum</w:t>
      </w:r>
      <w:r w:rsidR="00E112DB" w:rsidRPr="00535FED">
        <w:rPr>
          <w:lang w:val="en-AU"/>
        </w:rPr>
        <w:t xml:space="preserve"> more user f</w:t>
      </w:r>
      <w:r w:rsidRPr="00535FED">
        <w:rPr>
          <w:lang w:val="en-AU"/>
        </w:rPr>
        <w:t>riendly</w:t>
      </w:r>
      <w:r w:rsidR="00E112DB" w:rsidRPr="00535FED">
        <w:rPr>
          <w:lang w:val="en-AU"/>
        </w:rPr>
        <w:t>.</w:t>
      </w:r>
      <w:r w:rsidR="00440A73">
        <w:rPr>
          <w:lang w:val="en-AU"/>
        </w:rPr>
        <w:t xml:space="preserve"> </w:t>
      </w:r>
      <w:r w:rsidR="00ED746A">
        <w:rPr>
          <w:lang w:val="en-AU"/>
        </w:rPr>
        <w:t xml:space="preserve">For more information, see </w:t>
      </w:r>
      <w:hyperlink r:id="rId10" w:history="1">
        <w:r w:rsidR="00ED746A" w:rsidRPr="006476CC">
          <w:rPr>
            <w:rStyle w:val="Hyperlink"/>
            <w:lang w:val="en-AU"/>
          </w:rPr>
          <w:t>Digital technologies – the Oakleigh State School way</w:t>
        </w:r>
      </w:hyperlink>
      <w:r w:rsidR="00ED746A">
        <w:rPr>
          <w:lang w:val="en-AU"/>
        </w:rPr>
        <w:t xml:space="preserve">. </w:t>
      </w:r>
      <w:r w:rsidR="00E112DB" w:rsidRPr="00535FED">
        <w:rPr>
          <w:lang w:val="en-AU"/>
        </w:rPr>
        <w:t>We were very aware that this was a brand new curriculum and that taking our time was going to be the best course of action for our whole community of learners.</w:t>
      </w:r>
    </w:p>
    <w:p w14:paraId="68E8A7DC" w14:textId="77777777" w:rsidR="00F41039" w:rsidRPr="00535FED" w:rsidRDefault="00F41039" w:rsidP="00E112DB">
      <w:pPr>
        <w:rPr>
          <w:lang w:val="en-AU"/>
        </w:rPr>
      </w:pPr>
      <w:r w:rsidRPr="00535FED">
        <w:rPr>
          <w:noProof/>
        </w:rPr>
        <w:drawing>
          <wp:inline distT="0" distB="0" distL="0" distR="0" wp14:anchorId="3131013E" wp14:editId="40097AFE">
            <wp:extent cx="5943600" cy="32778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28739" w14:textId="5DF3108C" w:rsidR="00A479AF" w:rsidRPr="00535FED" w:rsidRDefault="00A479AF" w:rsidP="00A479AF">
      <w:pPr>
        <w:rPr>
          <w:lang w:val="en-AU"/>
        </w:rPr>
      </w:pPr>
      <w:r>
        <w:t>© Oakleigh State School</w:t>
      </w:r>
    </w:p>
    <w:p w14:paraId="06D30816" w14:textId="03C0DAC8" w:rsidR="00F41039" w:rsidRPr="00535FED" w:rsidRDefault="00F41039" w:rsidP="006476CC">
      <w:pPr>
        <w:pStyle w:val="Heading2"/>
        <w:rPr>
          <w:lang w:val="en-AU"/>
        </w:rPr>
      </w:pPr>
      <w:r w:rsidRPr="00535FED">
        <w:rPr>
          <w:lang w:val="en-AU"/>
        </w:rPr>
        <w:t>Aligning with other learning areas</w:t>
      </w:r>
    </w:p>
    <w:p w14:paraId="68E9F7BA" w14:textId="4A105D6B" w:rsidR="00E112DB" w:rsidRPr="00535FED" w:rsidRDefault="00F41039" w:rsidP="00E112DB">
      <w:pPr>
        <w:rPr>
          <w:lang w:val="en-AU"/>
        </w:rPr>
      </w:pPr>
      <w:r w:rsidRPr="00535FED">
        <w:rPr>
          <w:lang w:val="en-AU"/>
        </w:rPr>
        <w:t>In spending a</w:t>
      </w:r>
      <w:r w:rsidR="00E112DB" w:rsidRPr="00535FED">
        <w:rPr>
          <w:lang w:val="en-AU"/>
        </w:rPr>
        <w:t xml:space="preserve"> year exploring and familiarising ourselves with the curriculum, we found that there were many areas of ali</w:t>
      </w:r>
      <w:r w:rsidRPr="00535FED">
        <w:rPr>
          <w:lang w:val="en-AU"/>
        </w:rPr>
        <w:t xml:space="preserve">gnment within the curriculum. </w:t>
      </w:r>
      <w:r w:rsidR="00E112DB" w:rsidRPr="00535FED">
        <w:rPr>
          <w:lang w:val="en-AU"/>
        </w:rPr>
        <w:t>With digital solutions needing a context, there were opportunities in</w:t>
      </w:r>
      <w:r w:rsidRPr="00535FED">
        <w:rPr>
          <w:lang w:val="en-AU"/>
        </w:rPr>
        <w:t xml:space="preserve"> the upper y</w:t>
      </w:r>
      <w:r w:rsidR="00E112DB" w:rsidRPr="00535FED">
        <w:rPr>
          <w:lang w:val="en-AU"/>
        </w:rPr>
        <w:t>ear level</w:t>
      </w:r>
      <w:r w:rsidRPr="00535FED">
        <w:rPr>
          <w:lang w:val="en-AU"/>
        </w:rPr>
        <w:t>s</w:t>
      </w:r>
      <w:r w:rsidR="00E112DB" w:rsidRPr="00535FED">
        <w:rPr>
          <w:lang w:val="en-AU"/>
        </w:rPr>
        <w:t xml:space="preserve"> to link with areas </w:t>
      </w:r>
      <w:r w:rsidR="00F92209">
        <w:rPr>
          <w:lang w:val="en-AU"/>
        </w:rPr>
        <w:t>such as</w:t>
      </w:r>
      <w:r w:rsidR="00F92209" w:rsidRPr="00535FED">
        <w:rPr>
          <w:lang w:val="en-AU"/>
        </w:rPr>
        <w:t xml:space="preserve"> </w:t>
      </w:r>
      <w:r w:rsidRPr="00535FED">
        <w:rPr>
          <w:lang w:val="en-AU"/>
        </w:rPr>
        <w:t xml:space="preserve">Mathematics and Geography. </w:t>
      </w:r>
      <w:r w:rsidR="00E112DB" w:rsidRPr="00535FED">
        <w:rPr>
          <w:lang w:val="en-AU"/>
        </w:rPr>
        <w:t xml:space="preserve">For the </w:t>
      </w:r>
      <w:r w:rsidR="00A63578">
        <w:rPr>
          <w:lang w:val="en-AU"/>
        </w:rPr>
        <w:t>j</w:t>
      </w:r>
      <w:r w:rsidR="00E112DB" w:rsidRPr="00535FED">
        <w:rPr>
          <w:lang w:val="en-AU"/>
        </w:rPr>
        <w:t>unior areas of the school, we found learning a</w:t>
      </w:r>
      <w:r w:rsidRPr="00535FED">
        <w:rPr>
          <w:lang w:val="en-AU"/>
        </w:rPr>
        <w:t xml:space="preserve">reas </w:t>
      </w:r>
      <w:r w:rsidR="00576051">
        <w:rPr>
          <w:lang w:val="en-AU"/>
        </w:rPr>
        <w:t>such as</w:t>
      </w:r>
      <w:r w:rsidR="00576051" w:rsidRPr="00535FED">
        <w:rPr>
          <w:lang w:val="en-AU"/>
        </w:rPr>
        <w:t xml:space="preserve"> </w:t>
      </w:r>
      <w:r w:rsidRPr="00535FED">
        <w:rPr>
          <w:lang w:val="en-AU"/>
        </w:rPr>
        <w:t>Mathematics provided</w:t>
      </w:r>
      <w:r w:rsidR="00E112DB" w:rsidRPr="00535FED">
        <w:rPr>
          <w:lang w:val="en-AU"/>
        </w:rPr>
        <w:t xml:space="preserve"> a perfect link for our teachers and students.</w:t>
      </w:r>
    </w:p>
    <w:p w14:paraId="72D17C33" w14:textId="541D51BC" w:rsidR="00E112DB" w:rsidRPr="00535FED" w:rsidRDefault="00F41039" w:rsidP="00E112DB">
      <w:pPr>
        <w:rPr>
          <w:lang w:val="en-AU"/>
        </w:rPr>
      </w:pPr>
      <w:r w:rsidRPr="00535FED">
        <w:rPr>
          <w:lang w:val="en-AU"/>
        </w:rPr>
        <w:t xml:space="preserve">In that year we </w:t>
      </w:r>
      <w:r w:rsidR="00E112DB" w:rsidRPr="00535FED">
        <w:rPr>
          <w:lang w:val="en-AU"/>
        </w:rPr>
        <w:t>encouraged teachers to go further than just explor</w:t>
      </w:r>
      <w:r w:rsidR="006D29F3">
        <w:rPr>
          <w:lang w:val="en-AU"/>
        </w:rPr>
        <w:t>ing</w:t>
      </w:r>
      <w:r w:rsidR="00E112DB" w:rsidRPr="00535FED">
        <w:rPr>
          <w:lang w:val="en-AU"/>
        </w:rPr>
        <w:t xml:space="preserve"> if they felt they wanted to.</w:t>
      </w:r>
      <w:r w:rsidR="00440A73">
        <w:rPr>
          <w:lang w:val="en-AU"/>
        </w:rPr>
        <w:t xml:space="preserve"> </w:t>
      </w:r>
      <w:r w:rsidR="00E112DB" w:rsidRPr="00535FED">
        <w:rPr>
          <w:lang w:val="en-AU"/>
        </w:rPr>
        <w:t>Within Year 5, a whole Digital Techn</w:t>
      </w:r>
      <w:r w:rsidRPr="00535FED">
        <w:rPr>
          <w:lang w:val="en-AU"/>
        </w:rPr>
        <w:t xml:space="preserve">ologies unit was implemented. </w:t>
      </w:r>
      <w:r w:rsidR="00E112DB" w:rsidRPr="00535FED">
        <w:rPr>
          <w:lang w:val="en-AU"/>
        </w:rPr>
        <w:t>The students created a digital solution for their communit</w:t>
      </w:r>
      <w:r w:rsidRPr="00535FED">
        <w:rPr>
          <w:lang w:val="en-AU"/>
        </w:rPr>
        <w:t>ies to prepare them for</w:t>
      </w:r>
      <w:r w:rsidR="00E112DB" w:rsidRPr="00535FED">
        <w:rPr>
          <w:lang w:val="en-AU"/>
        </w:rPr>
        <w:t xml:space="preserve"> </w:t>
      </w:r>
      <w:r w:rsidRPr="00535FED">
        <w:rPr>
          <w:lang w:val="en-AU"/>
        </w:rPr>
        <w:t xml:space="preserve">natural disaster. </w:t>
      </w:r>
      <w:r w:rsidR="00E112DB" w:rsidRPr="00535FED">
        <w:rPr>
          <w:lang w:val="en-AU"/>
        </w:rPr>
        <w:t>In Year 6, Geography quizzes were created to assist Year 3 with their Geography knowledge</w:t>
      </w:r>
      <w:r w:rsidR="00E5426A">
        <w:rPr>
          <w:lang w:val="en-AU"/>
        </w:rPr>
        <w:t>,</w:t>
      </w:r>
      <w:r w:rsidR="00E112DB" w:rsidRPr="00535FED">
        <w:rPr>
          <w:lang w:val="en-AU"/>
        </w:rPr>
        <w:t xml:space="preserve"> and infographics </w:t>
      </w:r>
      <w:r w:rsidR="00E5426A">
        <w:rPr>
          <w:lang w:val="en-AU"/>
        </w:rPr>
        <w:t xml:space="preserve">were </w:t>
      </w:r>
      <w:r w:rsidR="00E112DB" w:rsidRPr="00535FED">
        <w:rPr>
          <w:lang w:val="en-AU"/>
        </w:rPr>
        <w:t>created as a way of a</w:t>
      </w:r>
      <w:r w:rsidRPr="00535FED">
        <w:rPr>
          <w:lang w:val="en-AU"/>
        </w:rPr>
        <w:t>nalysing and representing data.</w:t>
      </w:r>
      <w:r w:rsidR="00E112DB" w:rsidRPr="00535FED">
        <w:rPr>
          <w:lang w:val="en-AU"/>
        </w:rPr>
        <w:t xml:space="preserve"> In Year 4, teachers and students experimented with visua</w:t>
      </w:r>
      <w:r w:rsidRPr="00535FED">
        <w:rPr>
          <w:lang w:val="en-AU"/>
        </w:rPr>
        <w:t xml:space="preserve">l programming tools to explore </w:t>
      </w:r>
      <w:r w:rsidR="00216D66">
        <w:rPr>
          <w:lang w:val="en-AU"/>
        </w:rPr>
        <w:t>m</w:t>
      </w:r>
      <w:r w:rsidR="00E112DB" w:rsidRPr="00535FED">
        <w:rPr>
          <w:lang w:val="en-AU"/>
        </w:rPr>
        <w:t>aths concep</w:t>
      </w:r>
      <w:r w:rsidRPr="00535FED">
        <w:rPr>
          <w:lang w:val="en-AU"/>
        </w:rPr>
        <w:t>ts.</w:t>
      </w:r>
      <w:r w:rsidR="00440A73">
        <w:rPr>
          <w:lang w:val="en-AU"/>
        </w:rPr>
        <w:t xml:space="preserve"> </w:t>
      </w:r>
      <w:r w:rsidR="00216D66">
        <w:rPr>
          <w:lang w:val="en-AU"/>
        </w:rPr>
        <w:t>O</w:t>
      </w:r>
      <w:r w:rsidR="00E112DB" w:rsidRPr="00535FED">
        <w:rPr>
          <w:lang w:val="en-AU"/>
        </w:rPr>
        <w:t>ur Literacy Specialist work</w:t>
      </w:r>
      <w:r w:rsidR="00216D66">
        <w:rPr>
          <w:lang w:val="en-AU"/>
        </w:rPr>
        <w:t>ed</w:t>
      </w:r>
      <w:r w:rsidR="00E112DB" w:rsidRPr="00535FED">
        <w:rPr>
          <w:lang w:val="en-AU"/>
        </w:rPr>
        <w:t xml:space="preserve"> with</w:t>
      </w:r>
      <w:r w:rsidR="00216D66" w:rsidRPr="00535FED">
        <w:rPr>
          <w:lang w:val="en-AU"/>
        </w:rPr>
        <w:t xml:space="preserve"> Prep </w:t>
      </w:r>
      <w:r w:rsidR="00216D66">
        <w:rPr>
          <w:lang w:val="en-AU"/>
        </w:rPr>
        <w:t>to</w:t>
      </w:r>
      <w:r w:rsidR="00216D66" w:rsidRPr="00535FED">
        <w:rPr>
          <w:lang w:val="en-AU"/>
        </w:rPr>
        <w:t xml:space="preserve"> Year 3</w:t>
      </w:r>
      <w:r w:rsidRPr="00535FED">
        <w:rPr>
          <w:lang w:val="en-AU"/>
        </w:rPr>
        <w:t xml:space="preserve">, </w:t>
      </w:r>
      <w:r w:rsidR="00216D66">
        <w:rPr>
          <w:lang w:val="en-AU"/>
        </w:rPr>
        <w:t xml:space="preserve">and </w:t>
      </w:r>
      <w:r w:rsidR="00E112DB" w:rsidRPr="00535FED">
        <w:rPr>
          <w:lang w:val="en-AU"/>
        </w:rPr>
        <w:t xml:space="preserve">our Digital </w:t>
      </w:r>
      <w:r w:rsidRPr="00535FED">
        <w:rPr>
          <w:lang w:val="en-AU"/>
        </w:rPr>
        <w:t xml:space="preserve">Learning Coordinator </w:t>
      </w:r>
      <w:r w:rsidR="004339D8">
        <w:rPr>
          <w:lang w:val="en-AU"/>
        </w:rPr>
        <w:t>coached</w:t>
      </w:r>
      <w:r w:rsidRPr="00535FED">
        <w:rPr>
          <w:lang w:val="en-AU"/>
        </w:rPr>
        <w:t xml:space="preserve"> other teachers</w:t>
      </w:r>
      <w:r w:rsidR="00E112DB" w:rsidRPr="00535FED">
        <w:rPr>
          <w:lang w:val="en-AU"/>
        </w:rPr>
        <w:t>.</w:t>
      </w:r>
      <w:r w:rsidRPr="00535FED">
        <w:rPr>
          <w:lang w:val="en-AU"/>
        </w:rPr>
        <w:t xml:space="preserve"> Find a detailed outline of this curriculum alignment in th</w:t>
      </w:r>
      <w:r w:rsidR="0024095F">
        <w:rPr>
          <w:lang w:val="en-AU"/>
        </w:rPr>
        <w:t>e</w:t>
      </w:r>
      <w:r w:rsidRPr="00535FED">
        <w:rPr>
          <w:lang w:val="en-AU"/>
        </w:rPr>
        <w:t xml:space="preserve"> </w:t>
      </w:r>
      <w:r w:rsidR="0024095F">
        <w:rPr>
          <w:lang w:val="en-AU"/>
        </w:rPr>
        <w:t xml:space="preserve">PowerPoint presentation </w:t>
      </w:r>
      <w:hyperlink r:id="rId12" w:history="1">
        <w:r w:rsidRPr="006476CC">
          <w:rPr>
            <w:rStyle w:val="Hyperlink"/>
            <w:lang w:val="en-AU"/>
          </w:rPr>
          <w:t xml:space="preserve">Digital Technologies </w:t>
        </w:r>
        <w:r w:rsidR="0024095F" w:rsidRPr="006476CC">
          <w:rPr>
            <w:rStyle w:val="Hyperlink"/>
            <w:lang w:val="en-AU"/>
          </w:rPr>
          <w:t>c</w:t>
        </w:r>
        <w:r w:rsidRPr="006476CC">
          <w:rPr>
            <w:rStyle w:val="Hyperlink"/>
            <w:lang w:val="en-AU"/>
          </w:rPr>
          <w:t xml:space="preserve">urriculum </w:t>
        </w:r>
        <w:r w:rsidR="0024095F" w:rsidRPr="006476CC">
          <w:rPr>
            <w:rStyle w:val="Hyperlink"/>
            <w:lang w:val="en-AU"/>
          </w:rPr>
          <w:t>m</w:t>
        </w:r>
        <w:r w:rsidRPr="006476CC">
          <w:rPr>
            <w:rStyle w:val="Hyperlink"/>
            <w:lang w:val="en-AU"/>
          </w:rPr>
          <w:t>apping</w:t>
        </w:r>
        <w:r w:rsidR="0024095F" w:rsidRPr="006476CC">
          <w:rPr>
            <w:rStyle w:val="Hyperlink"/>
            <w:lang w:val="en-AU"/>
          </w:rPr>
          <w:t>:</w:t>
        </w:r>
        <w:r w:rsidRPr="006476CC">
          <w:rPr>
            <w:rStyle w:val="Hyperlink"/>
            <w:lang w:val="en-AU"/>
          </w:rPr>
          <w:t xml:space="preserve"> Finding </w:t>
        </w:r>
        <w:r w:rsidR="0024095F" w:rsidRPr="006476CC">
          <w:rPr>
            <w:rStyle w:val="Hyperlink"/>
            <w:lang w:val="en-AU"/>
          </w:rPr>
          <w:t>a</w:t>
        </w:r>
        <w:r w:rsidRPr="006476CC">
          <w:rPr>
            <w:rStyle w:val="Hyperlink"/>
            <w:lang w:val="en-AU"/>
          </w:rPr>
          <w:t xml:space="preserve">lignment and </w:t>
        </w:r>
        <w:r w:rsidR="0024095F" w:rsidRPr="006476CC">
          <w:rPr>
            <w:rStyle w:val="Hyperlink"/>
            <w:lang w:val="en-AU"/>
          </w:rPr>
          <w:t>c</w:t>
        </w:r>
        <w:r w:rsidRPr="006476CC">
          <w:rPr>
            <w:rStyle w:val="Hyperlink"/>
            <w:lang w:val="en-AU"/>
          </w:rPr>
          <w:t xml:space="preserve">onnection within </w:t>
        </w:r>
        <w:r w:rsidR="0024095F" w:rsidRPr="006476CC">
          <w:rPr>
            <w:rStyle w:val="Hyperlink"/>
            <w:lang w:val="en-AU"/>
          </w:rPr>
          <w:t>c</w:t>
        </w:r>
        <w:r w:rsidRPr="006476CC">
          <w:rPr>
            <w:rStyle w:val="Hyperlink"/>
            <w:lang w:val="en-AU"/>
          </w:rPr>
          <w:t>urriculum</w:t>
        </w:r>
      </w:hyperlink>
      <w:r w:rsidRPr="00535FED">
        <w:rPr>
          <w:lang w:val="en-AU"/>
        </w:rPr>
        <w:t xml:space="preserve">.  </w:t>
      </w:r>
    </w:p>
    <w:p w14:paraId="6996A45D" w14:textId="77777777" w:rsidR="00F41039" w:rsidRPr="00535FED" w:rsidRDefault="00F41039" w:rsidP="00E112DB">
      <w:pPr>
        <w:rPr>
          <w:lang w:val="en-AU"/>
        </w:rPr>
      </w:pPr>
      <w:r w:rsidRPr="00535FED">
        <w:rPr>
          <w:noProof/>
        </w:rPr>
        <w:drawing>
          <wp:inline distT="0" distB="0" distL="0" distR="0" wp14:anchorId="46C04973" wp14:editId="59CE9F30">
            <wp:extent cx="3390476" cy="2342857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2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C7D18" w14:textId="7B885916" w:rsidR="00F41039" w:rsidRPr="00535FED" w:rsidRDefault="00F457D3" w:rsidP="00E112DB">
      <w:pPr>
        <w:rPr>
          <w:lang w:val="en-AU"/>
        </w:rPr>
      </w:pPr>
      <w:r>
        <w:t>© Mt Cootha Cluster and Oakleigh State School</w:t>
      </w:r>
      <w:r w:rsidRPr="00C52863" w:rsidDel="00F457D3">
        <w:rPr>
          <w:highlight w:val="yellow"/>
          <w:lang w:val="en-AU"/>
        </w:rPr>
        <w:t xml:space="preserve"> </w:t>
      </w:r>
    </w:p>
    <w:p w14:paraId="6CC7DE7A" w14:textId="1633DE0D" w:rsidR="00E112DB" w:rsidRPr="00535FED" w:rsidRDefault="00E112DB" w:rsidP="00E112DB">
      <w:pPr>
        <w:rPr>
          <w:lang w:val="en-AU"/>
        </w:rPr>
      </w:pPr>
      <w:r w:rsidRPr="00535FED">
        <w:rPr>
          <w:lang w:val="en-AU"/>
        </w:rPr>
        <w:t>In 2017, to make further progress with this curriculum, we are i</w:t>
      </w:r>
      <w:bookmarkStart w:id="0" w:name="_GoBack"/>
      <w:bookmarkEnd w:id="0"/>
      <w:r w:rsidRPr="00535FED">
        <w:rPr>
          <w:lang w:val="en-AU"/>
        </w:rPr>
        <w:t>mplementing and assessing</w:t>
      </w:r>
      <w:r w:rsidR="00F41039" w:rsidRPr="00535FED">
        <w:rPr>
          <w:lang w:val="en-AU"/>
        </w:rPr>
        <w:t xml:space="preserve"> in each year level a limited </w:t>
      </w:r>
      <w:r w:rsidRPr="00535FED">
        <w:rPr>
          <w:lang w:val="en-AU"/>
        </w:rPr>
        <w:t xml:space="preserve">number of content </w:t>
      </w:r>
      <w:r w:rsidR="00F41039" w:rsidRPr="00535FED">
        <w:rPr>
          <w:lang w:val="en-AU"/>
        </w:rPr>
        <w:t>descript</w:t>
      </w:r>
      <w:r w:rsidR="003B48D4">
        <w:rPr>
          <w:lang w:val="en-AU"/>
        </w:rPr>
        <w:t>ion</w:t>
      </w:r>
      <w:r w:rsidR="00F41039" w:rsidRPr="00535FED">
        <w:rPr>
          <w:lang w:val="en-AU"/>
        </w:rPr>
        <w:t>s.</w:t>
      </w:r>
      <w:r w:rsidR="00440A73">
        <w:rPr>
          <w:lang w:val="en-AU"/>
        </w:rPr>
        <w:t xml:space="preserve"> </w:t>
      </w:r>
      <w:r w:rsidR="00F41039" w:rsidRPr="00535FED">
        <w:rPr>
          <w:lang w:val="en-AU"/>
        </w:rPr>
        <w:t>This has involved</w:t>
      </w:r>
      <w:r w:rsidRPr="00535FED">
        <w:rPr>
          <w:lang w:val="en-AU"/>
        </w:rPr>
        <w:t xml:space="preserve"> further whole</w:t>
      </w:r>
      <w:r w:rsidR="003B48D4">
        <w:rPr>
          <w:lang w:val="en-AU"/>
        </w:rPr>
        <w:t>-</w:t>
      </w:r>
      <w:r w:rsidRPr="00535FED">
        <w:rPr>
          <w:lang w:val="en-AU"/>
        </w:rPr>
        <w:t>staff learning sessions, further sharing on our TechWEB, the facilitation of a conference for educators around Brisbane held by our staff and half</w:t>
      </w:r>
      <w:r w:rsidR="00826FBF">
        <w:rPr>
          <w:lang w:val="en-AU"/>
        </w:rPr>
        <w:t>-</w:t>
      </w:r>
      <w:r w:rsidRPr="00535FED">
        <w:rPr>
          <w:lang w:val="en-AU"/>
        </w:rPr>
        <w:t>day</w:t>
      </w:r>
      <w:r w:rsidR="00BB4297" w:rsidRPr="00535FED">
        <w:rPr>
          <w:lang w:val="en-AU"/>
        </w:rPr>
        <w:t xml:space="preserve"> planning sessions for design of an</w:t>
      </w:r>
      <w:r w:rsidRPr="00535FED">
        <w:rPr>
          <w:lang w:val="en-AU"/>
        </w:rPr>
        <w:t xml:space="preserve"> assessment item.</w:t>
      </w:r>
    </w:p>
    <w:p w14:paraId="4AAEE994" w14:textId="0D6A7671" w:rsidR="00BB4297" w:rsidRPr="00535FED" w:rsidRDefault="00BB4297" w:rsidP="006476CC">
      <w:pPr>
        <w:pStyle w:val="Heading2"/>
        <w:rPr>
          <w:lang w:val="en-AU"/>
        </w:rPr>
      </w:pPr>
      <w:r w:rsidRPr="00535FED">
        <w:rPr>
          <w:lang w:val="en-AU"/>
        </w:rPr>
        <w:t>Key resources and links</w:t>
      </w:r>
    </w:p>
    <w:p w14:paraId="49D8751A" w14:textId="7FC3826D" w:rsidR="00C84652" w:rsidRPr="006B514F" w:rsidRDefault="006476CC" w:rsidP="00C84652">
      <w:pPr>
        <w:pStyle w:val="ListParagraph"/>
        <w:numPr>
          <w:ilvl w:val="0"/>
          <w:numId w:val="4"/>
        </w:numPr>
        <w:ind w:right="713"/>
        <w:rPr>
          <w:lang w:val="en-AU"/>
        </w:rPr>
      </w:pPr>
      <w:hyperlink r:id="rId14" w:history="1">
        <w:r w:rsidR="00C84652" w:rsidRPr="006476CC">
          <w:rPr>
            <w:rStyle w:val="Hyperlink"/>
            <w:lang w:val="en-AU"/>
          </w:rPr>
          <w:t>Oakleigh State School: TechWEB</w:t>
        </w:r>
      </w:hyperlink>
      <w:r w:rsidR="00C84652" w:rsidRPr="006B514F">
        <w:rPr>
          <w:lang w:val="en-AU"/>
        </w:rPr>
        <w:t xml:space="preserve"> </w:t>
      </w:r>
    </w:p>
    <w:p w14:paraId="0E15A4F6" w14:textId="4CFF63BB" w:rsidR="00007D82" w:rsidRPr="00696546" w:rsidRDefault="006476CC" w:rsidP="00007D82">
      <w:pPr>
        <w:pStyle w:val="ListParagraph"/>
        <w:numPr>
          <w:ilvl w:val="0"/>
          <w:numId w:val="4"/>
        </w:numPr>
        <w:ind w:right="713"/>
        <w:rPr>
          <w:u w:val="single"/>
          <w:lang w:val="en-AU"/>
        </w:rPr>
      </w:pPr>
      <w:hyperlink r:id="rId15" w:history="1">
        <w:r w:rsidR="00007D82" w:rsidRPr="006476CC">
          <w:rPr>
            <w:rStyle w:val="Hyperlink"/>
            <w:lang w:val="en-AU"/>
          </w:rPr>
          <w:t>Digital technologies: The Oakleigh State School</w:t>
        </w:r>
        <w:r w:rsidR="00007D82" w:rsidRPr="006476CC" w:rsidDel="00B26E42">
          <w:rPr>
            <w:rStyle w:val="Hyperlink"/>
            <w:lang w:val="en-AU"/>
          </w:rPr>
          <w:t xml:space="preserve"> </w:t>
        </w:r>
        <w:r w:rsidR="00007D82" w:rsidRPr="006476CC">
          <w:rPr>
            <w:rStyle w:val="Hyperlink"/>
            <w:lang w:val="en-AU"/>
          </w:rPr>
          <w:t>way</w:t>
        </w:r>
      </w:hyperlink>
      <w:r w:rsidR="00440A73">
        <w:rPr>
          <w:u w:val="single"/>
          <w:lang w:val="en-AU"/>
        </w:rPr>
        <w:t xml:space="preserve"> </w:t>
      </w:r>
    </w:p>
    <w:p w14:paraId="6AFC50B9" w14:textId="6CF407F0" w:rsidR="00BB4297" w:rsidRPr="006476CC" w:rsidRDefault="006476CC" w:rsidP="00007D82">
      <w:pPr>
        <w:pStyle w:val="ListParagraph"/>
        <w:numPr>
          <w:ilvl w:val="0"/>
          <w:numId w:val="4"/>
        </w:numPr>
        <w:rPr>
          <w:u w:val="single"/>
          <w:lang w:val="en-AU"/>
        </w:rPr>
      </w:pPr>
      <w:hyperlink r:id="rId16" w:history="1">
        <w:r w:rsidR="00BB4297" w:rsidRPr="006476CC">
          <w:rPr>
            <w:rStyle w:val="Hyperlink"/>
            <w:lang w:val="en-AU"/>
          </w:rPr>
          <w:t>Coding Oakleigh State School</w:t>
        </w:r>
      </w:hyperlink>
    </w:p>
    <w:p w14:paraId="6CB1BDF1" w14:textId="4AF5CCFF" w:rsidR="00BB4297" w:rsidRPr="006476CC" w:rsidRDefault="006476CC" w:rsidP="00BB4297">
      <w:pPr>
        <w:pStyle w:val="ListParagraph"/>
        <w:numPr>
          <w:ilvl w:val="0"/>
          <w:numId w:val="4"/>
        </w:numPr>
        <w:rPr>
          <w:u w:val="single"/>
          <w:lang w:val="en-AU"/>
        </w:rPr>
      </w:pPr>
      <w:hyperlink r:id="rId17" w:history="1">
        <w:r w:rsidR="00BB4297" w:rsidRPr="006476CC">
          <w:rPr>
            <w:rStyle w:val="Hyperlink"/>
            <w:lang w:val="en-AU"/>
          </w:rPr>
          <w:t xml:space="preserve">Practitioner </w:t>
        </w:r>
        <w:r w:rsidR="00486AB2" w:rsidRPr="006476CC">
          <w:rPr>
            <w:rStyle w:val="Hyperlink"/>
            <w:lang w:val="en-AU"/>
          </w:rPr>
          <w:t>i</w:t>
        </w:r>
        <w:r w:rsidR="00BB4297" w:rsidRPr="006476CC">
          <w:rPr>
            <w:rStyle w:val="Hyperlink"/>
            <w:lang w:val="en-AU"/>
          </w:rPr>
          <w:t xml:space="preserve">nquiry: Exploring </w:t>
        </w:r>
        <w:r w:rsidR="00486AB2" w:rsidRPr="006476CC">
          <w:rPr>
            <w:rStyle w:val="Hyperlink"/>
            <w:lang w:val="en-AU"/>
          </w:rPr>
          <w:t>q</w:t>
        </w:r>
        <w:r w:rsidR="00BB4297" w:rsidRPr="006476CC">
          <w:rPr>
            <w:rStyle w:val="Hyperlink"/>
            <w:lang w:val="en-AU"/>
          </w:rPr>
          <w:t xml:space="preserve">uality in </w:t>
        </w:r>
        <w:r w:rsidR="00486AB2" w:rsidRPr="006476CC">
          <w:rPr>
            <w:rStyle w:val="Hyperlink"/>
            <w:lang w:val="en-AU"/>
          </w:rPr>
          <w:t>b</w:t>
        </w:r>
        <w:r w:rsidR="00BB4297" w:rsidRPr="006476CC">
          <w:rPr>
            <w:rStyle w:val="Hyperlink"/>
            <w:lang w:val="en-AU"/>
          </w:rPr>
          <w:t xml:space="preserve">eginning </w:t>
        </w:r>
        <w:r w:rsidR="00486AB2" w:rsidRPr="006476CC">
          <w:rPr>
            <w:rStyle w:val="Hyperlink"/>
            <w:lang w:val="en-AU"/>
          </w:rPr>
          <w:t>t</w:t>
        </w:r>
        <w:r w:rsidR="00BB4297" w:rsidRPr="006476CC">
          <w:rPr>
            <w:rStyle w:val="Hyperlink"/>
            <w:lang w:val="en-AU"/>
          </w:rPr>
          <w:t xml:space="preserve">eacher </w:t>
        </w:r>
        <w:r w:rsidR="00486AB2" w:rsidRPr="006476CC">
          <w:rPr>
            <w:rStyle w:val="Hyperlink"/>
            <w:lang w:val="en-AU"/>
          </w:rPr>
          <w:t>r</w:t>
        </w:r>
        <w:r w:rsidR="00BB4297" w:rsidRPr="006476CC">
          <w:rPr>
            <w:rStyle w:val="Hyperlink"/>
            <w:lang w:val="en-AU"/>
          </w:rPr>
          <w:t xml:space="preserve">esearchers' </w:t>
        </w:r>
        <w:r w:rsidR="00486AB2" w:rsidRPr="006476CC">
          <w:rPr>
            <w:rStyle w:val="Hyperlink"/>
            <w:lang w:val="en-AU"/>
          </w:rPr>
          <w:t>w</w:t>
        </w:r>
        <w:r w:rsidR="00BB4297" w:rsidRPr="006476CC">
          <w:rPr>
            <w:rStyle w:val="Hyperlink"/>
            <w:lang w:val="en-AU"/>
          </w:rPr>
          <w:t>ork</w:t>
        </w:r>
      </w:hyperlink>
      <w:r w:rsidR="00BB4297" w:rsidRPr="006476CC">
        <w:rPr>
          <w:u w:val="single"/>
          <w:lang w:val="en-AU"/>
        </w:rPr>
        <w:t xml:space="preserve"> </w:t>
      </w:r>
    </w:p>
    <w:p w14:paraId="79D0C6C0" w14:textId="59710062" w:rsidR="00424BA4" w:rsidRPr="006476CC" w:rsidRDefault="006476CC" w:rsidP="00BB4297">
      <w:pPr>
        <w:pStyle w:val="ListParagraph"/>
        <w:numPr>
          <w:ilvl w:val="0"/>
          <w:numId w:val="4"/>
        </w:numPr>
        <w:rPr>
          <w:u w:val="single"/>
          <w:lang w:val="en-AU"/>
        </w:rPr>
      </w:pPr>
      <w:hyperlink r:id="rId18" w:history="1">
        <w:r w:rsidR="00424BA4" w:rsidRPr="006476CC">
          <w:rPr>
            <w:rStyle w:val="Hyperlink"/>
            <w:lang w:val="en-AU"/>
          </w:rPr>
          <w:t xml:space="preserve">Building </w:t>
        </w:r>
        <w:r w:rsidR="007F1859" w:rsidRPr="006476CC">
          <w:rPr>
            <w:rStyle w:val="Hyperlink"/>
            <w:lang w:val="en-AU"/>
          </w:rPr>
          <w:t>t</w:t>
        </w:r>
        <w:r w:rsidR="00424BA4" w:rsidRPr="006476CC">
          <w:rPr>
            <w:rStyle w:val="Hyperlink"/>
            <w:lang w:val="en-AU"/>
          </w:rPr>
          <w:t xml:space="preserve">eacher </w:t>
        </w:r>
        <w:r w:rsidR="007F1859" w:rsidRPr="006476CC">
          <w:rPr>
            <w:rStyle w:val="Hyperlink"/>
            <w:lang w:val="en-AU"/>
          </w:rPr>
          <w:t>c</w:t>
        </w:r>
        <w:r w:rsidR="00424BA4" w:rsidRPr="006476CC">
          <w:rPr>
            <w:rStyle w:val="Hyperlink"/>
            <w:lang w:val="en-AU"/>
          </w:rPr>
          <w:t>apacity in ICT</w:t>
        </w:r>
      </w:hyperlink>
    </w:p>
    <w:p w14:paraId="2C7EF75B" w14:textId="3C351622" w:rsidR="00745556" w:rsidRPr="006476CC" w:rsidRDefault="00BB4297" w:rsidP="006476CC">
      <w:pPr>
        <w:pStyle w:val="Heading2"/>
      </w:pPr>
      <w:r w:rsidRPr="006476CC">
        <w:t>Tips</w:t>
      </w:r>
    </w:p>
    <w:p w14:paraId="1DE42F22" w14:textId="77777777" w:rsidR="00BB4297" w:rsidRPr="00535FED" w:rsidRDefault="00BB4297" w:rsidP="00BB4297">
      <w:pPr>
        <w:rPr>
          <w:lang w:val="en-AU"/>
        </w:rPr>
      </w:pPr>
      <w:r w:rsidRPr="00535FED">
        <w:rPr>
          <w:lang w:val="en-AU"/>
        </w:rPr>
        <w:t>These tips have been provided by the Principal of Oakleigh State School, Grant Baker.</w:t>
      </w:r>
    </w:p>
    <w:p w14:paraId="55F0F35B" w14:textId="78882567" w:rsidR="00BB4297" w:rsidRPr="00535FED" w:rsidRDefault="00BB4297" w:rsidP="00BB4297">
      <w:pPr>
        <w:pStyle w:val="ListParagraph"/>
        <w:numPr>
          <w:ilvl w:val="0"/>
          <w:numId w:val="3"/>
        </w:numPr>
        <w:rPr>
          <w:lang w:val="en-AU"/>
        </w:rPr>
      </w:pPr>
      <w:r w:rsidRPr="00535FED">
        <w:rPr>
          <w:lang w:val="en-AU"/>
        </w:rPr>
        <w:t>Start small but start</w:t>
      </w:r>
      <w:r w:rsidR="0088764B">
        <w:rPr>
          <w:lang w:val="en-AU"/>
        </w:rPr>
        <w:t>.</w:t>
      </w:r>
    </w:p>
    <w:p w14:paraId="17B4D941" w14:textId="5B9EFC1A" w:rsidR="00BB4297" w:rsidRPr="00535FED" w:rsidRDefault="00BB4297" w:rsidP="00BB4297">
      <w:pPr>
        <w:pStyle w:val="ListParagraph"/>
        <w:numPr>
          <w:ilvl w:val="0"/>
          <w:numId w:val="3"/>
        </w:numPr>
        <w:rPr>
          <w:lang w:val="en-AU"/>
        </w:rPr>
      </w:pPr>
      <w:r w:rsidRPr="00535FED">
        <w:rPr>
          <w:lang w:val="en-AU"/>
        </w:rPr>
        <w:t xml:space="preserve">Encourage school leaders to see that this does not need to be a whole other curriculum area – but that it has the potential to support other curriculum areas. Support teachers to make connections between the Digital Technologies </w:t>
      </w:r>
      <w:r w:rsidR="0088764B">
        <w:rPr>
          <w:lang w:val="en-AU"/>
        </w:rPr>
        <w:t>c</w:t>
      </w:r>
      <w:r w:rsidRPr="00535FED">
        <w:rPr>
          <w:lang w:val="en-AU"/>
        </w:rPr>
        <w:t>urriculum and other areas of the curriculum and do this at the unit planning and design stage.</w:t>
      </w:r>
    </w:p>
    <w:p w14:paraId="0FFF5B5F" w14:textId="5ED99D1B" w:rsidR="00BB4297" w:rsidRPr="00535FED" w:rsidRDefault="00BB4297" w:rsidP="00BB4297">
      <w:pPr>
        <w:pStyle w:val="ListParagraph"/>
        <w:numPr>
          <w:ilvl w:val="0"/>
          <w:numId w:val="3"/>
        </w:numPr>
        <w:rPr>
          <w:lang w:val="en-AU"/>
        </w:rPr>
      </w:pPr>
      <w:r w:rsidRPr="00535FED">
        <w:rPr>
          <w:lang w:val="en-AU"/>
        </w:rPr>
        <w:t>Start where success is most likely and allow the success to spread</w:t>
      </w:r>
      <w:r w:rsidR="00733870">
        <w:rPr>
          <w:lang w:val="en-AU"/>
        </w:rPr>
        <w:t>.</w:t>
      </w:r>
    </w:p>
    <w:p w14:paraId="52610D4C" w14:textId="55BD3886" w:rsidR="00BB4297" w:rsidRPr="00535FED" w:rsidRDefault="00BB4297" w:rsidP="00BB4297">
      <w:pPr>
        <w:pStyle w:val="ListParagraph"/>
        <w:numPr>
          <w:ilvl w:val="0"/>
          <w:numId w:val="3"/>
        </w:numPr>
        <w:rPr>
          <w:lang w:val="en-AU"/>
        </w:rPr>
      </w:pPr>
      <w:r w:rsidRPr="00535FED">
        <w:rPr>
          <w:lang w:val="en-AU"/>
        </w:rPr>
        <w:t>After there is success</w:t>
      </w:r>
      <w:r w:rsidR="00654573">
        <w:rPr>
          <w:lang w:val="en-AU"/>
        </w:rPr>
        <w:t>,</w:t>
      </w:r>
      <w:r w:rsidRPr="00535FED">
        <w:rPr>
          <w:lang w:val="en-AU"/>
        </w:rPr>
        <w:t xml:space="preserve"> allow people to spread the narrative</w:t>
      </w:r>
      <w:r w:rsidR="00424BA4" w:rsidRPr="00535FED">
        <w:rPr>
          <w:lang w:val="en-AU"/>
        </w:rPr>
        <w:t>.</w:t>
      </w:r>
      <w:r w:rsidR="006476CC">
        <w:rPr>
          <w:lang w:val="en-AU"/>
        </w:rPr>
        <w:t>fa</w:t>
      </w:r>
    </w:p>
    <w:p w14:paraId="7FF21F77" w14:textId="11B5DC7F" w:rsidR="005A4F14" w:rsidRPr="006B514F" w:rsidRDefault="005A4F14" w:rsidP="006476CC">
      <w:pPr>
        <w:pStyle w:val="Heading2"/>
        <w:rPr>
          <w:lang w:val="en-AU"/>
        </w:rPr>
      </w:pPr>
      <w:r w:rsidRPr="006B514F">
        <w:rPr>
          <w:lang w:val="en-AU"/>
        </w:rPr>
        <w:t>About Oakleigh State School</w:t>
      </w:r>
    </w:p>
    <w:p w14:paraId="06AE10A5" w14:textId="0C0363E8" w:rsidR="005A4F14" w:rsidRPr="006B514F" w:rsidRDefault="006476CC" w:rsidP="005A4F14">
      <w:pPr>
        <w:ind w:right="713"/>
        <w:rPr>
          <w:b/>
          <w:sz w:val="24"/>
          <w:lang w:val="en-AU"/>
        </w:rPr>
      </w:pPr>
      <w:hyperlink r:id="rId19" w:history="1">
        <w:r w:rsidR="005A4F14" w:rsidRPr="006476CC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n-AU"/>
          </w:rPr>
          <w:t>Oakleigh State School</w:t>
        </w:r>
      </w:hyperlink>
      <w:r w:rsidR="005A4F14" w:rsidRPr="006B514F">
        <w:rPr>
          <w:rFonts w:ascii="Verdana" w:hAnsi="Verdana"/>
          <w:color w:val="000000"/>
          <w:sz w:val="18"/>
          <w:szCs w:val="18"/>
          <w:shd w:val="clear" w:color="auto" w:fill="FFFFFF"/>
          <w:lang w:val="en-AU"/>
        </w:rPr>
        <w:t xml:space="preserve"> is located in the inner</w:t>
      </w:r>
      <w:r w:rsidR="005A4F14">
        <w:rPr>
          <w:rFonts w:ascii="Verdana" w:hAnsi="Verdana"/>
          <w:color w:val="000000"/>
          <w:sz w:val="18"/>
          <w:szCs w:val="18"/>
          <w:shd w:val="clear" w:color="auto" w:fill="FFFFFF"/>
          <w:lang w:val="en-AU"/>
        </w:rPr>
        <w:t xml:space="preserve"> </w:t>
      </w:r>
      <w:r w:rsidR="005A4F14" w:rsidRPr="006B514F">
        <w:rPr>
          <w:rFonts w:ascii="Verdana" w:hAnsi="Verdana"/>
          <w:color w:val="000000"/>
          <w:sz w:val="18"/>
          <w:szCs w:val="18"/>
          <w:shd w:val="clear" w:color="auto" w:fill="FFFFFF"/>
          <w:lang w:val="en-AU"/>
        </w:rPr>
        <w:t xml:space="preserve">west Brisbane suburb of Ashgrove. </w:t>
      </w:r>
    </w:p>
    <w:p w14:paraId="16898BA3" w14:textId="6EB063D0" w:rsidR="00745556" w:rsidRPr="00535FED" w:rsidRDefault="00745556" w:rsidP="00E112DB">
      <w:pPr>
        <w:rPr>
          <w:rFonts w:ascii="Verdana" w:hAnsi="Verdana"/>
          <w:color w:val="000000"/>
          <w:sz w:val="18"/>
          <w:szCs w:val="18"/>
          <w:shd w:val="clear" w:color="auto" w:fill="FFFFFF"/>
          <w:lang w:val="en-AU"/>
        </w:rPr>
      </w:pPr>
    </w:p>
    <w:p w14:paraId="35BEB545" w14:textId="77777777" w:rsidR="00745556" w:rsidRPr="00535FED" w:rsidRDefault="00745556" w:rsidP="00E112DB">
      <w:pPr>
        <w:rPr>
          <w:rFonts w:ascii="Verdana" w:hAnsi="Verdana"/>
          <w:color w:val="000000"/>
          <w:sz w:val="18"/>
          <w:szCs w:val="18"/>
          <w:shd w:val="clear" w:color="auto" w:fill="FFFFFF"/>
          <w:lang w:val="en-AU"/>
        </w:rPr>
      </w:pPr>
    </w:p>
    <w:p w14:paraId="703CF5B9" w14:textId="77777777" w:rsidR="00745556" w:rsidRPr="00535FED" w:rsidRDefault="00745556" w:rsidP="00E112DB">
      <w:pPr>
        <w:rPr>
          <w:lang w:val="en-AU"/>
        </w:rPr>
      </w:pPr>
    </w:p>
    <w:p w14:paraId="6DABBC5B" w14:textId="77777777" w:rsidR="00EA64C7" w:rsidRPr="00535FED" w:rsidRDefault="00EA64C7" w:rsidP="00E112DB">
      <w:pPr>
        <w:rPr>
          <w:lang w:val="en-AU"/>
        </w:rPr>
      </w:pPr>
    </w:p>
    <w:sectPr w:rsidR="00EA64C7" w:rsidRPr="00535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73F93"/>
    <w:multiLevelType w:val="hybridMultilevel"/>
    <w:tmpl w:val="48F8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81C37"/>
    <w:multiLevelType w:val="hybridMultilevel"/>
    <w:tmpl w:val="453A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451FD"/>
    <w:multiLevelType w:val="multilevel"/>
    <w:tmpl w:val="3CB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F3891"/>
    <w:multiLevelType w:val="hybridMultilevel"/>
    <w:tmpl w:val="AE00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DB"/>
    <w:rsid w:val="00007D82"/>
    <w:rsid w:val="00035637"/>
    <w:rsid w:val="00055479"/>
    <w:rsid w:val="00063534"/>
    <w:rsid w:val="00070590"/>
    <w:rsid w:val="00087F03"/>
    <w:rsid w:val="000D0698"/>
    <w:rsid w:val="000E2841"/>
    <w:rsid w:val="00132F91"/>
    <w:rsid w:val="00190B96"/>
    <w:rsid w:val="001E5DDF"/>
    <w:rsid w:val="001F2883"/>
    <w:rsid w:val="00216D66"/>
    <w:rsid w:val="00232D45"/>
    <w:rsid w:val="0024095F"/>
    <w:rsid w:val="0025591D"/>
    <w:rsid w:val="002F16CE"/>
    <w:rsid w:val="0033325B"/>
    <w:rsid w:val="003402B6"/>
    <w:rsid w:val="003562AE"/>
    <w:rsid w:val="003A031A"/>
    <w:rsid w:val="003B48D4"/>
    <w:rsid w:val="004064DE"/>
    <w:rsid w:val="00414677"/>
    <w:rsid w:val="00424BA4"/>
    <w:rsid w:val="004339D8"/>
    <w:rsid w:val="00440A73"/>
    <w:rsid w:val="00475847"/>
    <w:rsid w:val="00486AB2"/>
    <w:rsid w:val="004B6E8A"/>
    <w:rsid w:val="004E3CF9"/>
    <w:rsid w:val="0050474C"/>
    <w:rsid w:val="005063E4"/>
    <w:rsid w:val="0052110B"/>
    <w:rsid w:val="00535FED"/>
    <w:rsid w:val="0054036F"/>
    <w:rsid w:val="00576051"/>
    <w:rsid w:val="00586D71"/>
    <w:rsid w:val="005A4F14"/>
    <w:rsid w:val="005B3772"/>
    <w:rsid w:val="005E00D0"/>
    <w:rsid w:val="005E2D41"/>
    <w:rsid w:val="006476CC"/>
    <w:rsid w:val="00654573"/>
    <w:rsid w:val="00694DA4"/>
    <w:rsid w:val="006B176A"/>
    <w:rsid w:val="006B3B5D"/>
    <w:rsid w:val="006B3F20"/>
    <w:rsid w:val="006D29F3"/>
    <w:rsid w:val="006E05FB"/>
    <w:rsid w:val="0070549E"/>
    <w:rsid w:val="00707B68"/>
    <w:rsid w:val="00720C39"/>
    <w:rsid w:val="00733870"/>
    <w:rsid w:val="00735D81"/>
    <w:rsid w:val="00745556"/>
    <w:rsid w:val="00765FF0"/>
    <w:rsid w:val="00784A26"/>
    <w:rsid w:val="0078522F"/>
    <w:rsid w:val="007A31A2"/>
    <w:rsid w:val="007C3369"/>
    <w:rsid w:val="007E1D99"/>
    <w:rsid w:val="007F1859"/>
    <w:rsid w:val="00826FBF"/>
    <w:rsid w:val="00833D74"/>
    <w:rsid w:val="00857768"/>
    <w:rsid w:val="00874150"/>
    <w:rsid w:val="0088764B"/>
    <w:rsid w:val="008B721C"/>
    <w:rsid w:val="00904D2F"/>
    <w:rsid w:val="009606D0"/>
    <w:rsid w:val="0097511B"/>
    <w:rsid w:val="009A3E57"/>
    <w:rsid w:val="009F6FEF"/>
    <w:rsid w:val="00A479AF"/>
    <w:rsid w:val="00A63578"/>
    <w:rsid w:val="00A94543"/>
    <w:rsid w:val="00AE2F25"/>
    <w:rsid w:val="00B67143"/>
    <w:rsid w:val="00B71DC4"/>
    <w:rsid w:val="00BB4297"/>
    <w:rsid w:val="00BC5349"/>
    <w:rsid w:val="00C52863"/>
    <w:rsid w:val="00C65672"/>
    <w:rsid w:val="00C84652"/>
    <w:rsid w:val="00CB1137"/>
    <w:rsid w:val="00CB6CA3"/>
    <w:rsid w:val="00CC7254"/>
    <w:rsid w:val="00CE0A1A"/>
    <w:rsid w:val="00D34C71"/>
    <w:rsid w:val="00D43539"/>
    <w:rsid w:val="00DB34A8"/>
    <w:rsid w:val="00E112DB"/>
    <w:rsid w:val="00E2022E"/>
    <w:rsid w:val="00E52612"/>
    <w:rsid w:val="00E5426A"/>
    <w:rsid w:val="00E57D1D"/>
    <w:rsid w:val="00EA64C7"/>
    <w:rsid w:val="00EA6F87"/>
    <w:rsid w:val="00ED746A"/>
    <w:rsid w:val="00EE49C8"/>
    <w:rsid w:val="00F06673"/>
    <w:rsid w:val="00F13670"/>
    <w:rsid w:val="00F362BA"/>
    <w:rsid w:val="00F41039"/>
    <w:rsid w:val="00F457D3"/>
    <w:rsid w:val="00F725C5"/>
    <w:rsid w:val="00F9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5CD4"/>
  <w15:chartTrackingRefBased/>
  <w15:docId w15:val="{11653263-2E40-4E7C-8907-66767CD8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6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55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64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4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A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A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2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353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476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476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technologieshub.edu.au/school-leaders/making-a-difference/building-teacher-capacity-in-ict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digitaltechnologieshub.edu.au/school-leaders/making-a-difference/building-teacher-capacity-in-ic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akleighss.eq.edu.au/Supportandresources/Formsanddocuments/Annual%20reports/OSS%202016-2019%20Strategic%20Plan.pdf" TargetMode="External"/><Relationship Id="rId12" Type="http://schemas.openxmlformats.org/officeDocument/2006/relationships/hyperlink" Target="https://osstechenablinglearning.edublogs.org/files/2016/10/Prep-Year-6-Mapping-MCC-2016-19f1qdj.pdf" TargetMode="External"/><Relationship Id="rId17" Type="http://schemas.openxmlformats.org/officeDocument/2006/relationships/hyperlink" Target="http://digitalcommons.nl.edu/cgi/viewcontent.cgi?article=1057&amp;context=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unes.apple.com/au/course/coding/id101767232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s://itunes.apple.com/au/course/digital-technologies-the-oss-way/id1080108203" TargetMode="External"/><Relationship Id="rId10" Type="http://schemas.openxmlformats.org/officeDocument/2006/relationships/hyperlink" Target="https://itunes.apple.com/au/course/digital-technologies-the-oss-way/id1080108203" TargetMode="External"/><Relationship Id="rId19" Type="http://schemas.openxmlformats.org/officeDocument/2006/relationships/hyperlink" Target="https://oakleighss.eq.edu.au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gitaltechnologieshub.edu.au/school-leaders/making-a-difference/building-teacher-capacity-in-ict" TargetMode="External"/><Relationship Id="rId14" Type="http://schemas.openxmlformats.org/officeDocument/2006/relationships/hyperlink" Target="http://osstechenablinglearning.edublog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Jill</dc:creator>
  <cp:keywords/>
  <dc:description/>
  <cp:lastModifiedBy>Hendricksen, Natalie</cp:lastModifiedBy>
  <cp:revision>2</cp:revision>
  <dcterms:created xsi:type="dcterms:W3CDTF">2018-11-22T02:17:00Z</dcterms:created>
  <dcterms:modified xsi:type="dcterms:W3CDTF">2018-11-22T02:17:00Z</dcterms:modified>
</cp:coreProperties>
</file>