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5334" w:rsidRDefault="00235334" w:rsidP="00235334">
      <w:pPr>
        <w:pStyle w:val="Heading1"/>
        <w:ind w:left="-709"/>
        <w:contextualSpacing w:val="0"/>
      </w:pPr>
      <w:r>
        <w:t>Rubrics: Examples</w:t>
      </w:r>
    </w:p>
    <w:p w:rsidR="00235334" w:rsidRDefault="00235334" w:rsidP="00235334">
      <w:pPr>
        <w:contextualSpacing w:val="0"/>
      </w:pPr>
      <w:bookmarkStart w:id="0" w:name="_wsspk2nmxy0i" w:colFirst="0" w:colLast="0"/>
      <w:bookmarkStart w:id="1" w:name="_k75bzecy6ewp" w:colFirst="0" w:colLast="0"/>
      <w:bookmarkEnd w:id="0"/>
      <w:bookmarkEnd w:id="1"/>
    </w:p>
    <w:p w:rsidR="00235334" w:rsidRPr="00D36814" w:rsidRDefault="00235334" w:rsidP="00235334">
      <w:pPr>
        <w:ind w:left="-709"/>
        <w:contextualSpacing w:val="0"/>
      </w:pPr>
      <w:r>
        <w:t>A rubric can focus on one</w:t>
      </w:r>
      <w:r w:rsidRPr="00D36814">
        <w:t xml:space="preserve"> specific criteria re</w:t>
      </w:r>
      <w:r>
        <w:t xml:space="preserve">lated to a content description as in this example focusing on students’ knowledge and skills related to webpages and use of CSS. </w:t>
      </w:r>
    </w:p>
    <w:p w:rsidR="00235334" w:rsidRPr="00D36814" w:rsidRDefault="00235334" w:rsidP="00235334">
      <w:pPr>
        <w:shd w:val="clear" w:color="auto" w:fill="FFFFFF"/>
        <w:spacing w:after="150" w:line="240" w:lineRule="auto"/>
        <w:contextualSpacing w:val="0"/>
        <w:rPr>
          <w:sz w:val="18"/>
        </w:rPr>
      </w:pPr>
    </w:p>
    <w:tbl>
      <w:tblPr>
        <w:tblW w:w="8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381"/>
        <w:gridCol w:w="1470"/>
        <w:gridCol w:w="1568"/>
        <w:gridCol w:w="1558"/>
        <w:gridCol w:w="1274"/>
        <w:gridCol w:w="14"/>
      </w:tblGrid>
      <w:tr w:rsidR="00235334" w:rsidRPr="00D36814" w:rsidTr="00235334">
        <w:trPr>
          <w:tblHeader/>
        </w:trPr>
        <w:tc>
          <w:tcPr>
            <w:tcW w:w="8877" w:type="dxa"/>
            <w:gridSpan w:val="7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3533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Achievement standard </w:t>
            </w:r>
          </w:p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rStyle w:val="Strong"/>
                <w:rFonts w:ascii="Museo Sans Rounded 500" w:hAnsi="Museo Sans Rounded 500"/>
                <w:color w:val="16354B"/>
                <w:shd w:val="clear" w:color="auto" w:fill="FFFFFF"/>
              </w:rPr>
              <w:t>Explain</w:t>
            </w:r>
            <w:r>
              <w:rPr>
                <w:rFonts w:ascii="Museo Sans Rounded 500" w:hAnsi="Museo Sans Rounded 500"/>
                <w:color w:val="16354B"/>
                <w:shd w:val="clear" w:color="auto" w:fill="FFFFFF"/>
              </w:rPr>
              <w:t> simple data compression, and why content data are separated from presentation.</w:t>
            </w:r>
          </w:p>
        </w:tc>
      </w:tr>
      <w:tr w:rsidR="00235334" w:rsidRPr="00D36814" w:rsidTr="00235334">
        <w:trPr>
          <w:tblHeader/>
        </w:trPr>
        <w:tc>
          <w:tcPr>
            <w:tcW w:w="16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D36814" w:rsidRDefault="00235334" w:rsidP="009974E2">
            <w:pPr>
              <w:spacing w:line="240" w:lineRule="auto"/>
              <w:contextualSpacing w:val="0"/>
              <w:rPr>
                <w:sz w:val="18"/>
              </w:rPr>
            </w:pPr>
          </w:p>
        </w:tc>
        <w:tc>
          <w:tcPr>
            <w:tcW w:w="4419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Quantity of knowledge</w:t>
            </w:r>
          </w:p>
        </w:tc>
        <w:tc>
          <w:tcPr>
            <w:tcW w:w="2846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Quality of understanding</w:t>
            </w:r>
          </w:p>
        </w:tc>
      </w:tr>
      <w:tr w:rsidR="00235334" w:rsidRPr="00D36814" w:rsidTr="00235334">
        <w:trPr>
          <w:gridAfter w:val="1"/>
          <w:wAfter w:w="14" w:type="dxa"/>
        </w:trPr>
        <w:tc>
          <w:tcPr>
            <w:tcW w:w="16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Webpage design: Separating style from content</w:t>
            </w:r>
          </w:p>
        </w:tc>
        <w:tc>
          <w:tcPr>
            <w:tcW w:w="13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No evidence of understanding</w:t>
            </w:r>
          </w:p>
        </w:tc>
        <w:tc>
          <w:tcPr>
            <w:tcW w:w="14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Student is able to describe the purpose of CSS</w:t>
            </w:r>
            <w:r>
              <w:rPr>
                <w:sz w:val="18"/>
              </w:rPr>
              <w:t>.</w:t>
            </w:r>
          </w:p>
        </w:tc>
        <w:tc>
          <w:tcPr>
            <w:tcW w:w="15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Student can apply CSS styles to a given webpage</w:t>
            </w:r>
            <w:r>
              <w:rPr>
                <w:sz w:val="18"/>
              </w:rPr>
              <w:t>.</w:t>
            </w:r>
          </w:p>
        </w:tc>
        <w:tc>
          <w:tcPr>
            <w:tcW w:w="15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Student is able to design and apply CSS code to their own webpages</w:t>
            </w:r>
            <w:r>
              <w:rPr>
                <w:sz w:val="18"/>
              </w:rPr>
              <w:t>.</w:t>
            </w:r>
          </w:p>
        </w:tc>
        <w:tc>
          <w:tcPr>
            <w:tcW w:w="12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Student is able to apply knowledge of CSS to their own original webpages and demonstrate different designs using identical content</w:t>
            </w:r>
            <w:r>
              <w:rPr>
                <w:sz w:val="18"/>
              </w:rPr>
              <w:t>.</w:t>
            </w:r>
          </w:p>
        </w:tc>
      </w:tr>
      <w:tr w:rsidR="00235334" w:rsidRPr="00D36814" w:rsidTr="00235334">
        <w:trPr>
          <w:gridAfter w:val="1"/>
          <w:wAfter w:w="14" w:type="dxa"/>
        </w:trPr>
        <w:tc>
          <w:tcPr>
            <w:tcW w:w="16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Optional Score</w:t>
            </w:r>
          </w:p>
        </w:tc>
        <w:tc>
          <w:tcPr>
            <w:tcW w:w="13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0</w:t>
            </w:r>
          </w:p>
        </w:tc>
        <w:tc>
          <w:tcPr>
            <w:tcW w:w="14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1</w:t>
            </w:r>
          </w:p>
        </w:tc>
        <w:tc>
          <w:tcPr>
            <w:tcW w:w="15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2</w:t>
            </w:r>
          </w:p>
        </w:tc>
        <w:tc>
          <w:tcPr>
            <w:tcW w:w="15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3</w:t>
            </w:r>
          </w:p>
        </w:tc>
        <w:tc>
          <w:tcPr>
            <w:tcW w:w="12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4</w:t>
            </w:r>
          </w:p>
        </w:tc>
      </w:tr>
      <w:tr w:rsidR="00235334" w:rsidRPr="00D36814" w:rsidTr="00235334">
        <w:trPr>
          <w:gridAfter w:val="1"/>
          <w:wAfter w:w="14" w:type="dxa"/>
        </w:trPr>
        <w:tc>
          <w:tcPr>
            <w:tcW w:w="8863" w:type="dxa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3533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5E6F36">
              <w:rPr>
                <w:sz w:val="18"/>
              </w:rPr>
              <w:t>Why is content data are separated from presentation</w:t>
            </w:r>
            <w:r>
              <w:rPr>
                <w:sz w:val="18"/>
              </w:rPr>
              <w:t>?</w:t>
            </w:r>
          </w:p>
          <w:p w:rsidR="0023533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</w:p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</w:p>
        </w:tc>
      </w:tr>
    </w:tbl>
    <w:p w:rsidR="00235334" w:rsidRDefault="00235334" w:rsidP="00235334">
      <w:pPr>
        <w:contextualSpacing w:val="0"/>
      </w:pPr>
    </w:p>
    <w:p w:rsidR="00235334" w:rsidRDefault="00235334" w:rsidP="00235334"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2B9BD1" wp14:editId="59056C3A">
                <wp:simplePos x="0" y="0"/>
                <wp:positionH relativeFrom="column">
                  <wp:posOffset>5772150</wp:posOffset>
                </wp:positionH>
                <wp:positionV relativeFrom="paragraph">
                  <wp:posOffset>1864995</wp:posOffset>
                </wp:positionV>
                <wp:extent cx="926276" cy="309699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1 of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B9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5pt;margin-top:146.85pt;width:72.9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1 of </w:t>
                      </w:r>
                      <w:r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W w:w="100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4"/>
        <w:gridCol w:w="1338"/>
        <w:gridCol w:w="2020"/>
        <w:gridCol w:w="2347"/>
        <w:gridCol w:w="1270"/>
      </w:tblGrid>
      <w:tr w:rsidR="00235334" w:rsidRPr="005E6F36" w:rsidTr="00235334">
        <w:trPr>
          <w:tblHeader/>
        </w:trPr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</w:pPr>
            <w:r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  <w:lastRenderedPageBreak/>
              <w:t>Achievement standard (elements assessed)</w:t>
            </w: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  <w:t>Assessed through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  <w:t>Excellent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  <w:t>Satisfactory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  <w:t>Needs improvement</w:t>
            </w:r>
          </w:p>
        </w:tc>
      </w:tr>
      <w:tr w:rsidR="00235334" w:rsidRPr="005E6F36" w:rsidTr="00235334"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Default="00235334" w:rsidP="009974E2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22"/>
                <w:szCs w:val="22"/>
              </w:rPr>
            </w:pP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Design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and </w:t>
            </w: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implement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modular programs, including an object-oriented program, using algorithms and data structures involving modular functions that reflect the relationships of real-world data and data entities.</w:t>
            </w:r>
          </w:p>
          <w:p w:rsidR="00235334" w:rsidRDefault="00235334" w:rsidP="009974E2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22"/>
                <w:szCs w:val="22"/>
              </w:rPr>
            </w:pP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Design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and </w:t>
            </w: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evaluate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user experiences and algorithms.</w:t>
            </w:r>
          </w:p>
          <w:p w:rsidR="00235334" w:rsidRDefault="00235334" w:rsidP="009974E2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22"/>
                <w:szCs w:val="22"/>
              </w:rPr>
            </w:pP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Test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and </w:t>
            </w: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predict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results and implement digital solutions.</w:t>
            </w:r>
          </w:p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Algorithm for game 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br/>
              <w:t>Testing process documentation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student presents a range of algorithms that show correct branching, iteration and functions, as well as correct elements of structured algorithms (</w:t>
            </w:r>
            <w:proofErr w:type="spellStart"/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eg</w:t>
            </w:r>
            <w:proofErr w:type="spellEnd"/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 xml:space="preserve"> correct symbols/keywords). Their algorithms demonstrate the extent of the game and are clearly linked to the game plan. 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br/>
              <w:t>The student demonstrates testing of algorithms prior to programming. They find solutions and document them in the troubleshooting guide.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student presents algorithms that show correct branching, iteration and functions, as well as mostly correct elements of structured algorithms (</w:t>
            </w:r>
            <w:proofErr w:type="spellStart"/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eg</w:t>
            </w:r>
            <w:proofErr w:type="spellEnd"/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 xml:space="preserve"> correct symbols/keywords). 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br/>
              <w:t>The student demonstrates testing of algorithms prior to programming. They find solutions and document them in the troubleshooting guide.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student presents algorithms that have some correct features.</w:t>
            </w:r>
          </w:p>
        </w:tc>
      </w:tr>
      <w:tr w:rsidR="00235334" w:rsidRPr="005E6F36" w:rsidTr="00235334"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Default="00235334" w:rsidP="009974E2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22"/>
                <w:szCs w:val="22"/>
              </w:rPr>
            </w:pP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Design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and </w:t>
            </w: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evaluate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user experiences and algorithms.</w:t>
            </w:r>
          </w:p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User interface of game 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br/>
              <w:t>Evaluation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game is functional, accessible and usable. It has a clear, easy-to-use, well-designed user interface. 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br/>
              <w:t>Evaluation of the functionality, usability and user interface is clear and reflective.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game is functional, accessible and usable. It has a clear, easy-to-use user interface. 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br/>
              <w:t>Evaluation of the functionality, usability and user interface is clear.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game is functional, accessible and usable. It has a clear, easy-to-use user interface. 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br/>
              <w:t>Description of the functionality, usability and user interface is clear.</w:t>
            </w:r>
          </w:p>
        </w:tc>
      </w:tr>
      <w:tr w:rsidR="00235334" w:rsidRPr="005E6F36" w:rsidTr="00235334"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Default="00235334" w:rsidP="009974E2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22"/>
                <w:szCs w:val="22"/>
              </w:rPr>
            </w:pP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Design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and </w:t>
            </w: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implement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modular programs, including an object-oriented program, using algorithms and data structures involving modular functions that reflect the relationships of real-world data and data entities.</w:t>
            </w:r>
          </w:p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Completed g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ame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student demonstrates a range of control structures, and objects developed in Unity. Complex programming features are used within the game.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student demonstrates a range of control structures, and objects developed in Unity.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student attempts to demonstrate a sequence.</w:t>
            </w:r>
          </w:p>
        </w:tc>
      </w:tr>
    </w:tbl>
    <w:p w:rsidR="00235334" w:rsidRDefault="00235334" w:rsidP="00235334"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3304F2" wp14:editId="395190B4">
                <wp:simplePos x="0" y="0"/>
                <wp:positionH relativeFrom="column">
                  <wp:posOffset>5772150</wp:posOffset>
                </wp:positionH>
                <wp:positionV relativeFrom="paragraph">
                  <wp:posOffset>974090</wp:posOffset>
                </wp:positionV>
                <wp:extent cx="926276" cy="309699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04F2" id="_x0000_s1027" type="#_x0000_t202" style="position:absolute;margin-left:454.5pt;margin-top:76.7pt;width:72.95pt;height:2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235334" w:rsidRDefault="00235334" w:rsidP="00235334">
      <w:pPr>
        <w:rPr>
          <w:rStyle w:val="Emphasis"/>
          <w:i w:val="0"/>
        </w:rPr>
      </w:pPr>
    </w:p>
    <w:tbl>
      <w:tblPr>
        <w:tblpPr w:leftFromText="180" w:rightFromText="180" w:vertAnchor="page" w:horzAnchor="margin" w:tblpXSpec="center" w:tblpY="1441"/>
        <w:tblW w:w="11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19"/>
        <w:gridCol w:w="1943"/>
        <w:gridCol w:w="1917"/>
        <w:gridCol w:w="1917"/>
        <w:gridCol w:w="1917"/>
        <w:gridCol w:w="1918"/>
      </w:tblGrid>
      <w:tr w:rsidR="00235334" w:rsidRPr="00C21EAC" w:rsidTr="00235334">
        <w:trPr>
          <w:trHeight w:val="444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bCs/>
                <w:i/>
                <w:sz w:val="18"/>
                <w:szCs w:val="16"/>
              </w:rPr>
            </w:pPr>
            <w:r w:rsidRPr="00C21EAC">
              <w:rPr>
                <w:b/>
                <w:bCs/>
                <w:i/>
                <w:sz w:val="18"/>
                <w:szCs w:val="16"/>
              </w:rPr>
              <w:t>Achievement standard criteria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E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bCs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C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B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A</w:t>
            </w:r>
          </w:p>
        </w:tc>
      </w:tr>
      <w:tr w:rsidR="00235334" w:rsidRPr="00C21EAC" w:rsidTr="00235334">
        <w:trPr>
          <w:trHeight w:val="803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Managing a digital project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Poor management of project</w:t>
            </w:r>
          </w:p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Needed reminders to stay on track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Used class GANTT timeline to manage project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Adhered to class GANTT timeline to manage project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Managed project independently in school &amp; home time</w:t>
            </w:r>
          </w:p>
        </w:tc>
      </w:tr>
      <w:tr w:rsidR="00235334" w:rsidRPr="00C21EAC" w:rsidTr="00235334">
        <w:trPr>
          <w:trHeight w:val="1564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Defined &amp; decomposed the problem in terms of functional requirements &amp; restraints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Poor understanding of the problem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Needed assistance to define &amp; decompose the problem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 xml:space="preserve">Defined &amp; decomposed problem. Completed sample projects to help understand restraints. 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Clearly defined &amp; decomposed problem. Applied knowledge of function &amp; restraints.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Excellent ability to define &amp; decompose problem in terms of functional requirements &amp; restraints.</w:t>
            </w:r>
          </w:p>
        </w:tc>
      </w:tr>
      <w:tr w:rsidR="00235334" w:rsidRPr="00C21EAC" w:rsidTr="00235334">
        <w:trPr>
          <w:trHeight w:val="1609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Designing: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Design user experiences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Unfinished/unclear, unworkable design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 communicates intentions; shows some necessary components; some consideration of end user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clearly communicates intentions; shows necessary components; demonstrates function. Consideration given to end user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clearly &amp; accurately communicates intentions; is annotated &amp; detailed; shows necessary components; demonstrates function. Focus on needs of end user.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is unique &amp; innovative; clearly &amp; accurately communicates intentions; is detailed; shows necessary components; meets needs of variety of end users</w:t>
            </w:r>
          </w:p>
        </w:tc>
      </w:tr>
      <w:tr w:rsidR="00235334" w:rsidRPr="00C21EAC" w:rsidTr="00235334">
        <w:trPr>
          <w:trHeight w:val="1647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Assembling hardware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Construction is incomplete and/or inaccurate. No understanding demonstrated.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following instructions with teacher assistance.</w:t>
            </w:r>
          </w:p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Limited under-standing of how components work in the circuit.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safely &amp; correctly, following the diagrams, with assistance as required. Demonstration of basic understanding of circuits.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safely &amp; correctly with understanding of polarity and circuits. Some assistance may be given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independently, safely &amp; correctly demonstrating understanding of electronics.</w:t>
            </w:r>
          </w:p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 xml:space="preserve">Hardware allows for automation of heat pump.  </w:t>
            </w:r>
          </w:p>
        </w:tc>
      </w:tr>
      <w:tr w:rsidR="00235334" w:rsidRPr="00C21EAC" w:rsidTr="00235334">
        <w:trPr>
          <w:trHeight w:val="1622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Programming: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 xml:space="preserve">Design algorithms incorporating branching &amp; iterations 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Programming is incomplete, little effort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 is copied from sample code with little understanding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 works &amp; allows for data collection &amp; presentation, includes branching &amp; iterations. Basic understanding of code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 is efficient &amp; annotated allows for data collection &amp; presentation, includes branching &amp; iterations. Good understanding of code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Programming is elegant &amp; efficient. Excellent understanding. Programming allows for automation of heat pump</w:t>
            </w:r>
          </w:p>
        </w:tc>
      </w:tr>
      <w:tr w:rsidR="00235334" w:rsidRPr="00C21EAC" w:rsidTr="00235334">
        <w:trPr>
          <w:trHeight w:val="1622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Modifying: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Test &amp; modify digital solutions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not tested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tested, no consideration given to modifications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tested &amp; modified where required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tested. Various modifications implemented.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 xml:space="preserve">Solution tested in different conditions. Modifications made to </w:t>
            </w:r>
            <w:proofErr w:type="spellStart"/>
            <w:r w:rsidRPr="00C21EAC">
              <w:rPr>
                <w:i/>
                <w:sz w:val="18"/>
                <w:szCs w:val="20"/>
              </w:rPr>
              <w:t>optimise</w:t>
            </w:r>
            <w:proofErr w:type="spellEnd"/>
            <w:r w:rsidRPr="00C21EAC">
              <w:rPr>
                <w:i/>
                <w:sz w:val="18"/>
                <w:szCs w:val="20"/>
              </w:rPr>
              <w:t xml:space="preserve"> performance &amp; aesthetics.  </w:t>
            </w:r>
          </w:p>
        </w:tc>
      </w:tr>
    </w:tbl>
    <w:p w:rsidR="00D61D2C" w:rsidRPr="00235334" w:rsidRDefault="00235334" w:rsidP="00235334">
      <w:pPr>
        <w:ind w:left="-851"/>
        <w:rPr>
          <w:i/>
          <w:iCs/>
        </w:rPr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869929" wp14:editId="32AEAAF6">
                <wp:simplePos x="0" y="0"/>
                <wp:positionH relativeFrom="column">
                  <wp:posOffset>5705475</wp:posOffset>
                </wp:positionH>
                <wp:positionV relativeFrom="paragraph">
                  <wp:posOffset>954405</wp:posOffset>
                </wp:positionV>
                <wp:extent cx="926276" cy="30969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9929" id="_x0000_s1028" type="#_x0000_t202" style="position:absolute;left:0;text-align:left;margin-left:449.25pt;margin-top:75.15pt;width:72.95pt;height:2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z w:val="20"/>
                        </w:rP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Pr="00C21EAC">
        <w:rPr>
          <w:rStyle w:val="Emphasis"/>
        </w:rPr>
        <w:t>Rubric for student self-assessment and teacher assessment</w:t>
      </w:r>
      <w:r>
        <w:rPr>
          <w:rStyle w:val="Emphasis"/>
        </w:rPr>
        <w:t>, courtesy of Cindy Thornton (Flinders Island)</w:t>
      </w:r>
      <w:r w:rsidRPr="00235334">
        <w:rPr>
          <w:noProof/>
          <w:sz w:val="16"/>
        </w:rPr>
        <w:t xml:space="preserve"> </w:t>
      </w:r>
      <w:bookmarkStart w:id="2" w:name="_GoBack"/>
      <w:bookmarkEnd w:id="2"/>
      <w:r w:rsidR="00776A4A"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54E93" wp14:editId="080445DB">
                <wp:simplePos x="0" y="0"/>
                <wp:positionH relativeFrom="column">
                  <wp:posOffset>5705475</wp:posOffset>
                </wp:positionH>
                <wp:positionV relativeFrom="paragraph">
                  <wp:posOffset>3239135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4A" w:rsidRPr="00741EED" w:rsidRDefault="00776A4A" w:rsidP="00776A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4E93" id="_x0000_s1029" type="#_x0000_t202" style="position:absolute;left:0;text-align:left;margin-left:449.25pt;margin-top:255.0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" filled="f" stroked="f">
                <v:textbox>
                  <w:txbxContent>
                    <w:p w:rsidR="00776A4A" w:rsidRPr="00741EED" w:rsidRDefault="00776A4A" w:rsidP="00776A4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3 of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1D2C" w:rsidRPr="002353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4A" w:rsidRDefault="00776A4A" w:rsidP="00776A4A">
      <w:pPr>
        <w:spacing w:line="240" w:lineRule="auto"/>
      </w:pPr>
      <w:r>
        <w:separator/>
      </w:r>
    </w:p>
  </w:endnote>
  <w:endnote w:type="continuationSeparator" w:id="0">
    <w:p w:rsidR="00776A4A" w:rsidRDefault="00776A4A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Rounded 50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83D9375" wp14:editId="1D4EF03C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B74D02" wp14:editId="04121AC6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99D7A0" wp14:editId="39F1E9B8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76A4A" w:rsidRPr="00741EED" w:rsidRDefault="00776A4A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776A4A" w:rsidRDefault="00235334" w:rsidP="00776A4A">
                          <w:hyperlink r:id="rId5" w:history="1">
                            <w:r w:rsidR="00776A4A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D937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B74D02" wp14:editId="04121AC6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3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599D7A0" wp14:editId="39F1E9B8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6A4A" w:rsidRPr="00741EED" w:rsidRDefault="00776A4A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76A4A" w:rsidRDefault="00235334" w:rsidP="00776A4A">
                    <w:hyperlink r:id="rId7" w:history="1">
                      <w:r w:rsidR="00776A4A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1F1D294" wp14:editId="15285B6C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4A" w:rsidRDefault="00776A4A" w:rsidP="00776A4A">
      <w:pPr>
        <w:spacing w:line="240" w:lineRule="auto"/>
      </w:pPr>
      <w:r>
        <w:separator/>
      </w:r>
    </w:p>
  </w:footnote>
  <w:footnote w:type="continuationSeparator" w:id="0">
    <w:p w:rsidR="00776A4A" w:rsidRDefault="00776A4A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4526BCCA" wp14:editId="7A256DC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4BF1E45F" wp14:editId="19D2EC4D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00D01" wp14:editId="21BFC0B3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76A4A" w:rsidRPr="00741EED" w:rsidRDefault="00235334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Rubrics</w:t>
                          </w:r>
                          <w:r w:rsidR="00776A4A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 xml:space="preserve"> 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C00D0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:rsidR="00776A4A" w:rsidRPr="00741EED" w:rsidRDefault="00235334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Rubrics</w:t>
                    </w:r>
                    <w:r w:rsidR="00776A4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 xml:space="preserve"> example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C"/>
    <w:rsid w:val="00235334"/>
    <w:rsid w:val="002E5DB5"/>
    <w:rsid w:val="00710622"/>
    <w:rsid w:val="00776A4A"/>
    <w:rsid w:val="00831E73"/>
    <w:rsid w:val="00D61D2C"/>
    <w:rsid w:val="00D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C4F227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Hendricksen, Natalie</cp:lastModifiedBy>
  <cp:revision>2</cp:revision>
  <dcterms:created xsi:type="dcterms:W3CDTF">2018-12-23T22:14:00Z</dcterms:created>
  <dcterms:modified xsi:type="dcterms:W3CDTF">2018-12-23T22:14:00Z</dcterms:modified>
</cp:coreProperties>
</file>